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B58" w:rsidRDefault="00F4758B" w:rsidP="00D142AE">
      <w:pPr>
        <w:spacing w:line="560" w:lineRule="exact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sz w:val="44"/>
          <w:szCs w:val="44"/>
        </w:rPr>
        <w:t>2019年度</w:t>
      </w:r>
      <w:r w:rsidR="00D656B8">
        <w:rPr>
          <w:rFonts w:asciiTheme="minorEastAsia" w:eastAsiaTheme="minorEastAsia" w:hAnsiTheme="minorEastAsia" w:hint="eastAsia"/>
          <w:b/>
          <w:sz w:val="44"/>
          <w:szCs w:val="44"/>
        </w:rPr>
        <w:t>科学技术研究关键</w:t>
      </w:r>
      <w:r>
        <w:rPr>
          <w:rFonts w:asciiTheme="minorEastAsia" w:eastAsiaTheme="minorEastAsia" w:hAnsiTheme="minorEastAsia" w:hint="eastAsia"/>
          <w:b/>
          <w:sz w:val="44"/>
          <w:szCs w:val="44"/>
        </w:rPr>
        <w:t>指标</w:t>
      </w:r>
    </w:p>
    <w:p w:rsidR="00F26D56" w:rsidRDefault="00D656B8" w:rsidP="00D142AE">
      <w:pPr>
        <w:spacing w:line="560" w:lineRule="exact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sz w:val="44"/>
          <w:szCs w:val="44"/>
        </w:rPr>
        <w:t>任务</w:t>
      </w:r>
      <w:r w:rsidR="00F4758B">
        <w:rPr>
          <w:rFonts w:asciiTheme="minorEastAsia" w:eastAsiaTheme="minorEastAsia" w:hAnsiTheme="minorEastAsia" w:hint="eastAsia"/>
          <w:b/>
          <w:sz w:val="44"/>
          <w:szCs w:val="44"/>
        </w:rPr>
        <w:t>分</w:t>
      </w:r>
      <w:r>
        <w:rPr>
          <w:rFonts w:asciiTheme="minorEastAsia" w:eastAsiaTheme="minorEastAsia" w:hAnsiTheme="minorEastAsia" w:hint="eastAsia"/>
          <w:b/>
          <w:sz w:val="44"/>
          <w:szCs w:val="44"/>
        </w:rPr>
        <w:t>解</w:t>
      </w:r>
      <w:r w:rsidR="00F4758B">
        <w:rPr>
          <w:rFonts w:asciiTheme="minorEastAsia" w:eastAsiaTheme="minorEastAsia" w:hAnsiTheme="minorEastAsia" w:hint="eastAsia"/>
          <w:b/>
          <w:sz w:val="44"/>
          <w:szCs w:val="44"/>
        </w:rPr>
        <w:t>办法</w:t>
      </w:r>
    </w:p>
    <w:p w:rsidR="00F26D56" w:rsidRDefault="00F26D56" w:rsidP="00D142AE">
      <w:pPr>
        <w:spacing w:line="560" w:lineRule="exact"/>
        <w:ind w:firstLineChars="1500" w:firstLine="3150"/>
      </w:pPr>
    </w:p>
    <w:p w:rsidR="00F26D56" w:rsidRDefault="00F4758B" w:rsidP="00D142AE">
      <w:pPr>
        <w:spacing w:line="560" w:lineRule="exact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一、任务内容</w:t>
      </w:r>
    </w:p>
    <w:p w:rsidR="00F26D56" w:rsidRDefault="00F4758B" w:rsidP="00D142AE">
      <w:pPr>
        <w:spacing w:line="560" w:lineRule="exact"/>
        <w:ind w:firstLineChars="200" w:firstLine="640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科技指标任务包含一般性科技指标任务和重大标志性科技指标任务。一般性科技指标分为五个部分：科研经费、国家级科研项目数、省部级科研项目数、省部级科技奖励数、发表SCI/EI论文及学术专著数，列入年度考核指标下达；重大标志性科技指标包含发表CNS论文、国家级奖励、国家级重大（包括课题主持）、国家级重点、ESI高被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引论文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等，采取认领方式下达。</w:t>
      </w:r>
    </w:p>
    <w:p w:rsidR="00F26D56" w:rsidRDefault="00F4758B" w:rsidP="00D142AE">
      <w:pPr>
        <w:spacing w:line="560" w:lineRule="exact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二、分</w:t>
      </w:r>
      <w:r w:rsidR="00D656B8">
        <w:rPr>
          <w:rFonts w:ascii="仿宋" w:eastAsia="仿宋" w:hAnsi="仿宋" w:cs="仿宋" w:hint="eastAsia"/>
          <w:b/>
          <w:sz w:val="32"/>
          <w:szCs w:val="32"/>
        </w:rPr>
        <w:t>解</w:t>
      </w:r>
      <w:r>
        <w:rPr>
          <w:rFonts w:ascii="仿宋" w:eastAsia="仿宋" w:hAnsi="仿宋" w:cs="仿宋" w:hint="eastAsia"/>
          <w:b/>
          <w:sz w:val="32"/>
          <w:szCs w:val="32"/>
        </w:rPr>
        <w:t>原则</w:t>
      </w:r>
    </w:p>
    <w:p w:rsidR="00F26D56" w:rsidRDefault="00F4758B" w:rsidP="00D142AE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按照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一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精神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一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规划和学校发展要求，统筹一流学科、聚焦学科、博士点、硕士点等学科建设实际，兼顾学科差异，协同教师岗位任务考核要求，结合学院人力资源状况及科研实力基础，综合确定理工科学院2019年度科研指标权重及任务分配。</w:t>
      </w:r>
    </w:p>
    <w:p w:rsidR="00F26D56" w:rsidRDefault="00F4758B" w:rsidP="00D142AE">
      <w:pPr>
        <w:spacing w:line="560" w:lineRule="exact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三、一般性科研任务计算及分</w:t>
      </w:r>
      <w:r w:rsidR="00D656B8">
        <w:rPr>
          <w:rFonts w:ascii="仿宋" w:eastAsia="仿宋" w:hAnsi="仿宋" w:cs="仿宋" w:hint="eastAsia"/>
          <w:b/>
          <w:sz w:val="32"/>
          <w:szCs w:val="32"/>
        </w:rPr>
        <w:t>解</w:t>
      </w:r>
    </w:p>
    <w:p w:rsidR="00F26D56" w:rsidRDefault="00F4758B" w:rsidP="00D142AE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（一）指标权重</w:t>
      </w:r>
    </w:p>
    <w:p w:rsidR="00F26D56" w:rsidRDefault="00F4758B" w:rsidP="00D142AE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各学院一般任务指标包括经费JF、国家级项目GJ，省部级项目SU，省部级奖励JL，论文LW。按照各学院年度目标科研任务分（最低）合计数为学院科技任务YZ，理工科学院汇总科研任务分为科技任务总基数Z。各学院科技任务占比为Q=YZ/Z。每年结合一流学科、聚焦学科、博士点、硕士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点等立项建设实际，分别设置调整学院各类科技指标权重R，如下：</w:t>
      </w:r>
    </w:p>
    <w:p w:rsidR="00F26D56" w:rsidRDefault="00F4758B" w:rsidP="00D142AE">
      <w:pPr>
        <w:spacing w:line="560" w:lineRule="exact"/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2019年度科技指标权重</w:t>
      </w:r>
    </w:p>
    <w:tbl>
      <w:tblPr>
        <w:tblW w:w="9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108"/>
        <w:gridCol w:w="889"/>
      </w:tblGrid>
      <w:tr w:rsidR="00F26D56"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学院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JF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GJ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SU</w:t>
            </w:r>
          </w:p>
        </w:tc>
        <w:tc>
          <w:tcPr>
            <w:tcW w:w="1421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JL</w:t>
            </w:r>
          </w:p>
        </w:tc>
        <w:tc>
          <w:tcPr>
            <w:tcW w:w="1108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LW</w:t>
            </w:r>
          </w:p>
        </w:tc>
        <w:tc>
          <w:tcPr>
            <w:tcW w:w="889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HJ</w:t>
            </w:r>
          </w:p>
        </w:tc>
      </w:tr>
      <w:tr w:rsidR="00F26D56"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机械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1.5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1.1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1.1</w:t>
            </w:r>
          </w:p>
        </w:tc>
        <w:tc>
          <w:tcPr>
            <w:tcW w:w="1421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1.8</w:t>
            </w:r>
          </w:p>
        </w:tc>
        <w:tc>
          <w:tcPr>
            <w:tcW w:w="1108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1.5</w:t>
            </w:r>
          </w:p>
        </w:tc>
        <w:tc>
          <w:tcPr>
            <w:tcW w:w="889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7</w:t>
            </w:r>
          </w:p>
        </w:tc>
      </w:tr>
      <w:tr w:rsidR="00F26D56"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交通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1.5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1.1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1.1</w:t>
            </w:r>
          </w:p>
        </w:tc>
        <w:tc>
          <w:tcPr>
            <w:tcW w:w="1421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1.8</w:t>
            </w:r>
          </w:p>
        </w:tc>
        <w:tc>
          <w:tcPr>
            <w:tcW w:w="1108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1.5</w:t>
            </w:r>
          </w:p>
        </w:tc>
        <w:tc>
          <w:tcPr>
            <w:tcW w:w="889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7</w:t>
            </w:r>
          </w:p>
        </w:tc>
      </w:tr>
      <w:tr w:rsidR="00F26D56"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农工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1.5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1.1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1.1</w:t>
            </w:r>
          </w:p>
        </w:tc>
        <w:tc>
          <w:tcPr>
            <w:tcW w:w="1421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1.8</w:t>
            </w:r>
          </w:p>
        </w:tc>
        <w:tc>
          <w:tcPr>
            <w:tcW w:w="1108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1.5</w:t>
            </w:r>
          </w:p>
        </w:tc>
        <w:tc>
          <w:tcPr>
            <w:tcW w:w="889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7</w:t>
            </w:r>
          </w:p>
        </w:tc>
      </w:tr>
      <w:tr w:rsidR="00F26D56"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电气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1.5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1.1</w:t>
            </w:r>
          </w:p>
        </w:tc>
        <w:tc>
          <w:tcPr>
            <w:tcW w:w="1421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1.5</w:t>
            </w:r>
          </w:p>
        </w:tc>
        <w:tc>
          <w:tcPr>
            <w:tcW w:w="1108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1.2</w:t>
            </w:r>
          </w:p>
        </w:tc>
        <w:tc>
          <w:tcPr>
            <w:tcW w:w="889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6.3</w:t>
            </w:r>
          </w:p>
        </w:tc>
      </w:tr>
      <w:tr w:rsidR="00F26D56"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计算机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0.8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0.8</w:t>
            </w:r>
          </w:p>
        </w:tc>
        <w:tc>
          <w:tcPr>
            <w:tcW w:w="1421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0.5</w:t>
            </w:r>
          </w:p>
        </w:tc>
        <w:tc>
          <w:tcPr>
            <w:tcW w:w="1108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0.7</w:t>
            </w:r>
          </w:p>
        </w:tc>
        <w:tc>
          <w:tcPr>
            <w:tcW w:w="889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3.8</w:t>
            </w:r>
          </w:p>
        </w:tc>
      </w:tr>
      <w:tr w:rsidR="00F26D56"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化工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1.5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1.3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1421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1.6</w:t>
            </w:r>
          </w:p>
        </w:tc>
        <w:tc>
          <w:tcPr>
            <w:tcW w:w="1108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1.6</w:t>
            </w:r>
          </w:p>
        </w:tc>
        <w:tc>
          <w:tcPr>
            <w:tcW w:w="889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7</w:t>
            </w:r>
          </w:p>
        </w:tc>
      </w:tr>
      <w:tr w:rsidR="00F26D56"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建工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0.9</w:t>
            </w:r>
          </w:p>
        </w:tc>
        <w:tc>
          <w:tcPr>
            <w:tcW w:w="1421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0.5</w:t>
            </w:r>
          </w:p>
        </w:tc>
        <w:tc>
          <w:tcPr>
            <w:tcW w:w="1108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0.8</w:t>
            </w:r>
          </w:p>
        </w:tc>
        <w:tc>
          <w:tcPr>
            <w:tcW w:w="889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4.2</w:t>
            </w:r>
          </w:p>
        </w:tc>
      </w:tr>
      <w:tr w:rsidR="00F26D56"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资环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0.9</w:t>
            </w:r>
          </w:p>
        </w:tc>
        <w:tc>
          <w:tcPr>
            <w:tcW w:w="1421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0.5</w:t>
            </w:r>
          </w:p>
        </w:tc>
        <w:tc>
          <w:tcPr>
            <w:tcW w:w="1108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0.8</w:t>
            </w:r>
          </w:p>
        </w:tc>
        <w:tc>
          <w:tcPr>
            <w:tcW w:w="889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4.2</w:t>
            </w:r>
          </w:p>
        </w:tc>
      </w:tr>
      <w:tr w:rsidR="00F26D56"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材料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0.9</w:t>
            </w:r>
          </w:p>
        </w:tc>
        <w:tc>
          <w:tcPr>
            <w:tcW w:w="1421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0.5</w:t>
            </w:r>
          </w:p>
        </w:tc>
        <w:tc>
          <w:tcPr>
            <w:tcW w:w="1108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0.8</w:t>
            </w:r>
          </w:p>
        </w:tc>
        <w:tc>
          <w:tcPr>
            <w:tcW w:w="889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4.2</w:t>
            </w:r>
          </w:p>
        </w:tc>
      </w:tr>
      <w:tr w:rsidR="00F26D56"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生命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0.5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1.2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1421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0.5</w:t>
            </w:r>
          </w:p>
        </w:tc>
        <w:tc>
          <w:tcPr>
            <w:tcW w:w="1108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1.8</w:t>
            </w:r>
          </w:p>
        </w:tc>
        <w:tc>
          <w:tcPr>
            <w:tcW w:w="889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5</w:t>
            </w:r>
          </w:p>
        </w:tc>
      </w:tr>
      <w:tr w:rsidR="00F26D56"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数学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0.5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1.2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0.5</w:t>
            </w:r>
          </w:p>
        </w:tc>
        <w:tc>
          <w:tcPr>
            <w:tcW w:w="1421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0.5</w:t>
            </w:r>
          </w:p>
        </w:tc>
        <w:tc>
          <w:tcPr>
            <w:tcW w:w="1108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1.2</w:t>
            </w:r>
          </w:p>
        </w:tc>
        <w:tc>
          <w:tcPr>
            <w:tcW w:w="889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3.9</w:t>
            </w:r>
          </w:p>
        </w:tc>
      </w:tr>
      <w:tr w:rsidR="00F26D56"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proofErr w:type="gramStart"/>
            <w:r>
              <w:rPr>
                <w:rFonts w:ascii="仿宋" w:eastAsia="仿宋" w:hAnsi="仿宋" w:cs="仿宋" w:hint="eastAsia"/>
                <w:sz w:val="32"/>
                <w:szCs w:val="32"/>
              </w:rPr>
              <w:t>物光</w:t>
            </w:r>
            <w:proofErr w:type="gramEnd"/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0.5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1.2</w:t>
            </w:r>
          </w:p>
        </w:tc>
        <w:tc>
          <w:tcPr>
            <w:tcW w:w="1420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0.5</w:t>
            </w:r>
          </w:p>
        </w:tc>
        <w:tc>
          <w:tcPr>
            <w:tcW w:w="1421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0.5</w:t>
            </w:r>
          </w:p>
        </w:tc>
        <w:tc>
          <w:tcPr>
            <w:tcW w:w="1108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1.2</w:t>
            </w:r>
          </w:p>
        </w:tc>
        <w:tc>
          <w:tcPr>
            <w:tcW w:w="889" w:type="dxa"/>
          </w:tcPr>
          <w:p w:rsidR="00F26D56" w:rsidRDefault="00F4758B" w:rsidP="00D142AE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3.9</w:t>
            </w:r>
          </w:p>
        </w:tc>
      </w:tr>
    </w:tbl>
    <w:p w:rsidR="00F26D56" w:rsidRDefault="00F4758B" w:rsidP="00D142AE">
      <w:pPr>
        <w:numPr>
          <w:ilvl w:val="0"/>
          <w:numId w:val="1"/>
        </w:num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指标任务计算。</w:t>
      </w:r>
    </w:p>
    <w:p w:rsidR="00F26D56" w:rsidRDefault="00F4758B" w:rsidP="00D142AE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各类科技指标任务计算公式：</w:t>
      </w:r>
    </w:p>
    <w:p w:rsidR="00F26D56" w:rsidRDefault="00F4758B" w:rsidP="00D142AE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S学院</w:t>
      </w:r>
      <m:oMath>
        <m:sSub>
          <m:sSubPr>
            <m:ctrlPr>
              <w:rPr>
                <w:rFonts w:ascii="Cambria Math" w:eastAsia="仿宋" w:hAnsi="Cambria Math" w:cs="仿宋"/>
                <w:sz w:val="32"/>
                <w:szCs w:val="32"/>
              </w:rPr>
            </m:ctrlPr>
          </m:sSubPr>
          <m:e>
            <m:r>
              <w:rPr>
                <w:rFonts w:ascii="Cambria Math" w:eastAsia="仿宋" w:hAnsi="Cambria Math" w:cs="仿宋"/>
                <w:sz w:val="32"/>
                <w:szCs w:val="32"/>
              </w:rPr>
              <m:t>JF</m:t>
            </m:r>
          </m:e>
          <m:sub>
            <m:r>
              <w:rPr>
                <w:rFonts w:ascii="Cambria Math" w:eastAsia="仿宋" w:hAnsi="Cambria Math" w:cs="仿宋"/>
                <w:sz w:val="32"/>
                <w:szCs w:val="32"/>
              </w:rPr>
              <m:t>s</m:t>
            </m:r>
          </m:sub>
        </m:sSub>
        <m:r>
          <m:rPr>
            <m:sty m:val="p"/>
          </m:rPr>
          <w:rPr>
            <w:rFonts w:ascii="Cambria Math" w:eastAsia="仿宋" w:hAnsi="Cambria Math" w:cs="仿宋" w:hint="eastAsia"/>
            <w:sz w:val="32"/>
            <w:szCs w:val="32"/>
          </w:rPr>
          <m:t>=</m:t>
        </m:r>
        <m:sSub>
          <m:sSubPr>
            <m:ctrlPr>
              <w:rPr>
                <w:rFonts w:ascii="Cambria Math" w:eastAsia="仿宋" w:hAnsi="Cambria Math" w:cs="仿宋"/>
                <w:sz w:val="32"/>
                <w:szCs w:val="32"/>
              </w:rPr>
            </m:ctrlPr>
          </m:sSubPr>
          <m:e>
            <m:r>
              <w:rPr>
                <w:rFonts w:ascii="Cambria Math" w:eastAsia="仿宋" w:hAnsi="Cambria Math" w:cs="仿宋"/>
                <w:sz w:val="32"/>
                <w:szCs w:val="32"/>
              </w:rPr>
              <m:t>QR</m:t>
            </m:r>
          </m:e>
          <m:sub>
            <m:r>
              <w:rPr>
                <w:rFonts w:ascii="Cambria Math" w:eastAsia="仿宋" w:hAnsi="Cambria Math" w:cs="仿宋"/>
                <w:sz w:val="32"/>
                <w:szCs w:val="32"/>
              </w:rPr>
              <m:t>S</m:t>
            </m:r>
          </m:sub>
        </m:sSub>
        <m:r>
          <m:rPr>
            <m:sty m:val="p"/>
          </m:rPr>
          <w:rPr>
            <w:rFonts w:ascii="Cambria Math" w:eastAsia="仿宋" w:hAnsi="Cambria Math" w:cs="仿宋" w:hint="eastAsia"/>
            <w:sz w:val="32"/>
            <w:szCs w:val="32"/>
          </w:rPr>
          <m:t>/</m:t>
        </m:r>
        <m:nary>
          <m:naryPr>
            <m:chr m:val="∑"/>
            <m:limLoc m:val="undOvr"/>
            <m:ctrlPr>
              <w:rPr>
                <w:rFonts w:ascii="Cambria Math" w:eastAsia="仿宋" w:hAnsi="Cambria Math" w:cs="仿宋"/>
                <w:sz w:val="32"/>
                <w:szCs w:val="32"/>
              </w:rPr>
            </m:ctrlPr>
          </m:naryPr>
          <m:sub>
            <m:r>
              <w:rPr>
                <w:rFonts w:ascii="Cambria Math" w:eastAsia="仿宋" w:hAnsi="Cambria Math" w:cs="仿宋"/>
                <w:sz w:val="32"/>
                <w:szCs w:val="32"/>
              </w:rPr>
              <m:t>i=1</m:t>
            </m:r>
          </m:sub>
          <m:sup>
            <m:r>
              <w:rPr>
                <w:rFonts w:ascii="Cambria Math" w:eastAsia="仿宋" w:hAnsi="Cambria Math" w:cs="仿宋"/>
                <w:sz w:val="32"/>
                <w:szCs w:val="32"/>
              </w:rPr>
              <m:t>12</m:t>
            </m:r>
          </m:sup>
          <m:e>
            <m:sSub>
              <m:sSubPr>
                <m:ctrlPr>
                  <w:rPr>
                    <w:rFonts w:ascii="Cambria Math" w:eastAsia="仿宋" w:hAnsi="Cambria Math" w:cs="仿宋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仿宋" w:hAnsi="Cambria Math" w:cs="仿宋"/>
                    <w:sz w:val="32"/>
                    <w:szCs w:val="32"/>
                  </w:rPr>
                  <m:t>QR</m:t>
                </m:r>
              </m:e>
              <m:sub>
                <m:r>
                  <w:rPr>
                    <w:rFonts w:ascii="Cambria Math" w:eastAsia="仿宋" w:hAnsi="Cambria Math" w:cs="仿宋"/>
                    <w:sz w:val="32"/>
                    <w:szCs w:val="32"/>
                  </w:rPr>
                  <m:t>i</m:t>
                </m:r>
              </m:sub>
            </m:sSub>
          </m:e>
        </m:nary>
        <m:r>
          <m:rPr>
            <m:sty m:val="p"/>
          </m:rPr>
          <w:rPr>
            <w:rFonts w:ascii="Cambria Math" w:eastAsia="仿宋" w:hAnsi="Cambria Math" w:cs="仿宋" w:hint="eastAsia"/>
            <w:sz w:val="32"/>
            <w:szCs w:val="32"/>
          </w:rPr>
          <m:t>×学校总经费任务</m:t>
        </m:r>
      </m:oMath>
    </w:p>
    <w:p w:rsidR="00F26D56" w:rsidRDefault="00F4758B" w:rsidP="00D142AE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S学院</w:t>
      </w:r>
      <m:oMath>
        <m:sSub>
          <m:sSubPr>
            <m:ctrlPr>
              <w:rPr>
                <w:rFonts w:ascii="Cambria Math" w:eastAsia="仿宋" w:hAnsi="Cambria Math" w:cs="仿宋"/>
                <w:sz w:val="32"/>
                <w:szCs w:val="32"/>
              </w:rPr>
            </m:ctrlPr>
          </m:sSubPr>
          <m:e>
            <m:r>
              <w:rPr>
                <w:rFonts w:ascii="Cambria Math" w:eastAsia="仿宋" w:hAnsi="Cambria Math" w:cs="仿宋"/>
                <w:sz w:val="32"/>
                <w:szCs w:val="32"/>
              </w:rPr>
              <m:t>GJ</m:t>
            </m:r>
          </m:e>
          <m:sub>
            <m:r>
              <w:rPr>
                <w:rFonts w:ascii="Cambria Math" w:eastAsia="仿宋" w:hAnsi="Cambria Math" w:cs="仿宋"/>
                <w:sz w:val="32"/>
                <w:szCs w:val="32"/>
              </w:rPr>
              <m:t>s</m:t>
            </m:r>
          </m:sub>
        </m:sSub>
        <m:r>
          <m:rPr>
            <m:sty m:val="p"/>
          </m:rPr>
          <w:rPr>
            <w:rFonts w:ascii="Cambria Math" w:eastAsia="仿宋" w:hAnsi="Cambria Math" w:cs="仿宋" w:hint="eastAsia"/>
            <w:sz w:val="32"/>
            <w:szCs w:val="32"/>
          </w:rPr>
          <m:t>=</m:t>
        </m:r>
        <m:sSub>
          <m:sSubPr>
            <m:ctrlPr>
              <w:rPr>
                <w:rFonts w:ascii="Cambria Math" w:eastAsia="仿宋" w:hAnsi="Cambria Math" w:cs="仿宋"/>
                <w:sz w:val="32"/>
                <w:szCs w:val="32"/>
              </w:rPr>
            </m:ctrlPr>
          </m:sSubPr>
          <m:e>
            <m:r>
              <w:rPr>
                <w:rFonts w:ascii="Cambria Math" w:eastAsia="仿宋" w:hAnsi="Cambria Math" w:cs="仿宋"/>
                <w:sz w:val="32"/>
                <w:szCs w:val="32"/>
              </w:rPr>
              <m:t>QR</m:t>
            </m:r>
          </m:e>
          <m:sub>
            <m:r>
              <w:rPr>
                <w:rFonts w:ascii="Cambria Math" w:eastAsia="仿宋" w:hAnsi="Cambria Math" w:cs="仿宋"/>
                <w:sz w:val="32"/>
                <w:szCs w:val="32"/>
              </w:rPr>
              <m:t>S</m:t>
            </m:r>
          </m:sub>
        </m:sSub>
        <m:r>
          <m:rPr>
            <m:sty m:val="p"/>
          </m:rPr>
          <w:rPr>
            <w:rFonts w:ascii="Cambria Math" w:eastAsia="仿宋" w:hAnsi="Cambria Math" w:cs="仿宋" w:hint="eastAsia"/>
            <w:sz w:val="32"/>
            <w:szCs w:val="32"/>
          </w:rPr>
          <m:t>/</m:t>
        </m:r>
        <m:nary>
          <m:naryPr>
            <m:chr m:val="∑"/>
            <m:limLoc m:val="undOvr"/>
            <m:ctrlPr>
              <w:rPr>
                <w:rFonts w:ascii="Cambria Math" w:eastAsia="仿宋" w:hAnsi="Cambria Math" w:cs="仿宋"/>
                <w:sz w:val="32"/>
                <w:szCs w:val="32"/>
              </w:rPr>
            </m:ctrlPr>
          </m:naryPr>
          <m:sub>
            <m:r>
              <w:rPr>
                <w:rFonts w:ascii="Cambria Math" w:eastAsia="仿宋" w:hAnsi="Cambria Math" w:cs="仿宋"/>
                <w:sz w:val="32"/>
                <w:szCs w:val="32"/>
              </w:rPr>
              <m:t>i=1</m:t>
            </m:r>
          </m:sub>
          <m:sup>
            <m:r>
              <w:rPr>
                <w:rFonts w:ascii="Cambria Math" w:eastAsia="仿宋" w:hAnsi="Cambria Math" w:cs="仿宋"/>
                <w:sz w:val="32"/>
                <w:szCs w:val="32"/>
              </w:rPr>
              <m:t>12</m:t>
            </m:r>
          </m:sup>
          <m:e>
            <m:sSub>
              <m:sSubPr>
                <m:ctrlPr>
                  <w:rPr>
                    <w:rFonts w:ascii="Cambria Math" w:eastAsia="仿宋" w:hAnsi="Cambria Math" w:cs="仿宋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仿宋" w:hAnsi="Cambria Math" w:cs="仿宋"/>
                    <w:sz w:val="32"/>
                    <w:szCs w:val="32"/>
                  </w:rPr>
                  <m:t>QR</m:t>
                </m:r>
              </m:e>
              <m:sub>
                <m:r>
                  <w:rPr>
                    <w:rFonts w:ascii="Cambria Math" w:eastAsia="仿宋" w:hAnsi="Cambria Math" w:cs="仿宋"/>
                    <w:sz w:val="32"/>
                    <w:szCs w:val="32"/>
                  </w:rPr>
                  <m:t>i</m:t>
                </m:r>
              </m:sub>
            </m:sSub>
          </m:e>
        </m:nary>
        <m:r>
          <m:rPr>
            <m:sty m:val="p"/>
          </m:rPr>
          <w:rPr>
            <w:rFonts w:ascii="Cambria Math" w:eastAsia="仿宋" w:hAnsi="Cambria Math" w:cs="仿宋" w:hint="eastAsia"/>
            <w:sz w:val="32"/>
            <w:szCs w:val="32"/>
          </w:rPr>
          <m:t>×学校总国家级项目任务</m:t>
        </m:r>
      </m:oMath>
    </w:p>
    <w:p w:rsidR="00F26D56" w:rsidRDefault="00F4758B" w:rsidP="00D142AE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以此类推，每项科技指标任务数四舍五入取整。在计算基础上根据学科实际等情况，经研究在一定范围内予以适当调整。</w:t>
      </w:r>
    </w:p>
    <w:p w:rsidR="00F26D56" w:rsidRDefault="00F4758B" w:rsidP="00D142AE">
      <w:pPr>
        <w:spacing w:line="560" w:lineRule="exact"/>
        <w:ind w:firstLineChars="200" w:firstLine="643"/>
        <w:jc w:val="left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四、重点标志性科技指标认领</w:t>
      </w:r>
    </w:p>
    <w:p w:rsidR="00F26D56" w:rsidRDefault="00F4758B" w:rsidP="00D142AE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重点标志性科技指标由各学院自愿认领。认领完成的，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年终考核时，对单位考核加分、核拨绩效奖励，同时对完成人按照规定进行标志性成果奖励；认领没有完成的，完成情况不纳入年终考核；未认领任务，年终突破完成的，仅对个人按照规定进行标志性成果奖励，不对单位进行任何计算和兑现。</w:t>
      </w:r>
    </w:p>
    <w:p w:rsidR="00F26D56" w:rsidRPr="00D656B8" w:rsidRDefault="00D656B8" w:rsidP="00B53E88">
      <w:pPr>
        <w:spacing w:line="560" w:lineRule="exact"/>
        <w:ind w:firstLineChars="200" w:firstLine="602"/>
        <w:rPr>
          <w:rFonts w:ascii="仿宋" w:eastAsia="仿宋" w:hAnsi="仿宋" w:cs="仿宋"/>
          <w:b/>
          <w:sz w:val="30"/>
          <w:szCs w:val="30"/>
        </w:rPr>
      </w:pPr>
      <w:r w:rsidRPr="00D656B8">
        <w:rPr>
          <w:rFonts w:ascii="仿宋" w:eastAsia="仿宋" w:hAnsi="仿宋" w:cs="仿宋" w:hint="eastAsia"/>
          <w:b/>
          <w:sz w:val="30"/>
          <w:szCs w:val="30"/>
        </w:rPr>
        <w:t>本办法由科学技术处负责解释</w:t>
      </w:r>
    </w:p>
    <w:p w:rsidR="00F26D56" w:rsidRDefault="00F26D56" w:rsidP="00D142AE">
      <w:pPr>
        <w:spacing w:line="560" w:lineRule="exact"/>
        <w:rPr>
          <w:rFonts w:ascii="仿宋" w:eastAsia="仿宋" w:hAnsi="仿宋" w:cs="仿宋"/>
          <w:sz w:val="32"/>
          <w:szCs w:val="32"/>
        </w:rPr>
      </w:pPr>
    </w:p>
    <w:p w:rsidR="00F26D56" w:rsidRDefault="00F4758B" w:rsidP="00D142AE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      </w:t>
      </w:r>
    </w:p>
    <w:p w:rsidR="00F26D56" w:rsidRPr="00B53E88" w:rsidRDefault="00F26D56" w:rsidP="00D142AE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bookmarkStart w:id="0" w:name="_GoBack"/>
      <w:bookmarkEnd w:id="0"/>
    </w:p>
    <w:sectPr w:rsidR="00F26D56" w:rsidRPr="00B53E88" w:rsidSect="00F26D56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66D" w:rsidRDefault="00E3166D" w:rsidP="00F26D56">
      <w:r>
        <w:separator/>
      </w:r>
    </w:p>
  </w:endnote>
  <w:endnote w:type="continuationSeparator" w:id="0">
    <w:p w:rsidR="00E3166D" w:rsidRDefault="00E3166D" w:rsidP="00F26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D56" w:rsidRDefault="00E3166D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zql5uc8AAAAFAQAADwAAAAAAAAABACAAAAAiAAAAZHJzL2Rvd25yZXYueG1sUEsB&#10;AhQAFAAAAAgAh07iQC02fSzFAQAAawMAAA4AAAAAAAAAAQAgAAAAHgEAAGRycy9lMm9Eb2MueG1s&#10;UEsFBgAAAAAGAAYAWQEAAFUFAAAAAA==&#10;" filled="f" stroked="f">
          <v:textbox style="mso-fit-shape-to-text:t" inset="0,0,0,0">
            <w:txbxContent>
              <w:p w:rsidR="00F26D56" w:rsidRDefault="00F26D56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F4758B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B53E88">
                  <w:rPr>
                    <w:noProof/>
                  </w:rP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66D" w:rsidRDefault="00E3166D" w:rsidP="00F26D56">
      <w:r>
        <w:separator/>
      </w:r>
    </w:p>
  </w:footnote>
  <w:footnote w:type="continuationSeparator" w:id="0">
    <w:p w:rsidR="00E3166D" w:rsidRDefault="00E3166D" w:rsidP="00F26D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8CBA5A"/>
    <w:multiLevelType w:val="singleLevel"/>
    <w:tmpl w:val="9E8CBA5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602A"/>
    <w:rsid w:val="000D20A3"/>
    <w:rsid w:val="001E6BDE"/>
    <w:rsid w:val="00231933"/>
    <w:rsid w:val="00282A4B"/>
    <w:rsid w:val="003148A5"/>
    <w:rsid w:val="003178F2"/>
    <w:rsid w:val="00365045"/>
    <w:rsid w:val="00370DCB"/>
    <w:rsid w:val="003C23D6"/>
    <w:rsid w:val="003C4688"/>
    <w:rsid w:val="00410309"/>
    <w:rsid w:val="004B6C01"/>
    <w:rsid w:val="004D4423"/>
    <w:rsid w:val="00504521"/>
    <w:rsid w:val="00551E6B"/>
    <w:rsid w:val="00553ED6"/>
    <w:rsid w:val="00580903"/>
    <w:rsid w:val="006255A0"/>
    <w:rsid w:val="006A22FF"/>
    <w:rsid w:val="00720084"/>
    <w:rsid w:val="00754B58"/>
    <w:rsid w:val="007F65D4"/>
    <w:rsid w:val="00831292"/>
    <w:rsid w:val="00843403"/>
    <w:rsid w:val="00844579"/>
    <w:rsid w:val="0088709B"/>
    <w:rsid w:val="008A5B82"/>
    <w:rsid w:val="008D4487"/>
    <w:rsid w:val="0091384E"/>
    <w:rsid w:val="009D19D1"/>
    <w:rsid w:val="00B20750"/>
    <w:rsid w:val="00B256E1"/>
    <w:rsid w:val="00B53E88"/>
    <w:rsid w:val="00B67C73"/>
    <w:rsid w:val="00C30FCC"/>
    <w:rsid w:val="00C75116"/>
    <w:rsid w:val="00CD44E1"/>
    <w:rsid w:val="00D0561D"/>
    <w:rsid w:val="00D142AE"/>
    <w:rsid w:val="00D656B8"/>
    <w:rsid w:val="00E3166D"/>
    <w:rsid w:val="00E6602A"/>
    <w:rsid w:val="00F14150"/>
    <w:rsid w:val="00F26D56"/>
    <w:rsid w:val="00F4758B"/>
    <w:rsid w:val="05605E8F"/>
    <w:rsid w:val="42BF4F61"/>
    <w:rsid w:val="43283AF0"/>
    <w:rsid w:val="7BBE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59" w:unhideWhenUsed="0" w:qFormat="1"/>
    <w:lsdException w:name="Placeholder Text" w:semiHidden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D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F26D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26D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F26D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F26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F26D56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semiHidden/>
    <w:qFormat/>
    <w:rsid w:val="00F26D56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F26D56"/>
    <w:rPr>
      <w:kern w:val="2"/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sid w:val="00F26D56"/>
    <w:rPr>
      <w:color w:val="808080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F26D56"/>
    <w:rPr>
      <w:kern w:val="2"/>
      <w:sz w:val="18"/>
      <w:szCs w:val="18"/>
    </w:rPr>
  </w:style>
  <w:style w:type="character" w:styleId="a7">
    <w:name w:val="Placeholder Text"/>
    <w:basedOn w:val="a0"/>
    <w:uiPriority w:val="99"/>
    <w:unhideWhenUsed/>
    <w:rsid w:val="00F26D5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183</Words>
  <Characters>1046</Characters>
  <Application>Microsoft Office Word</Application>
  <DocSecurity>0</DocSecurity>
  <Lines>8</Lines>
  <Paragraphs>2</Paragraphs>
  <ScaleCrop>false</ScaleCrop>
  <Company>微软中国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00000</cp:lastModifiedBy>
  <cp:revision>13</cp:revision>
  <cp:lastPrinted>2019-04-17T03:27:00Z</cp:lastPrinted>
  <dcterms:created xsi:type="dcterms:W3CDTF">2019-03-29T07:54:00Z</dcterms:created>
  <dcterms:modified xsi:type="dcterms:W3CDTF">2019-04-17T03:27:00Z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