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9F" w:rsidRPr="008D4CF1" w:rsidRDefault="008D4CF1">
      <w:pPr>
        <w:rPr>
          <w:rFonts w:ascii="仿宋" w:eastAsia="仿宋" w:hAnsi="仿宋"/>
          <w:b/>
          <w:sz w:val="32"/>
          <w:szCs w:val="32"/>
        </w:rPr>
      </w:pPr>
      <w:r w:rsidRPr="008D4CF1">
        <w:rPr>
          <w:rFonts w:ascii="仿宋" w:eastAsia="仿宋" w:hAnsi="仿宋" w:hint="eastAsia"/>
          <w:b/>
          <w:sz w:val="32"/>
          <w:szCs w:val="32"/>
        </w:rPr>
        <w:t>附件7.1：</w:t>
      </w:r>
    </w:p>
    <w:p w:rsidR="008D4CF1" w:rsidRDefault="008D4CF1">
      <w:r>
        <w:rPr>
          <w:noProof/>
        </w:rPr>
        <w:drawing>
          <wp:inline distT="0" distB="0" distL="0" distR="0" wp14:anchorId="1D85A9D0" wp14:editId="2BD04BFB">
            <wp:extent cx="5267325" cy="4588262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3296" t="14158" r="24873" b="13601"/>
                    <a:stretch/>
                  </pic:blipFill>
                  <pic:spPr bwMode="auto">
                    <a:xfrm>
                      <a:off x="0" y="0"/>
                      <a:ext cx="5275640" cy="4595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/>
    <w:p w:rsidR="008D4CF1" w:rsidRDefault="008D4CF1" w:rsidP="008D4CF1">
      <w:pPr>
        <w:jc w:val="center"/>
        <w:rPr>
          <w:b/>
          <w:sz w:val="44"/>
          <w:szCs w:val="44"/>
        </w:rPr>
      </w:pPr>
      <w:r w:rsidRPr="000B7B72">
        <w:rPr>
          <w:rFonts w:hint="eastAsia"/>
          <w:b/>
          <w:sz w:val="44"/>
          <w:szCs w:val="44"/>
        </w:rPr>
        <w:lastRenderedPageBreak/>
        <w:t>山东理工大学章程</w:t>
      </w:r>
    </w:p>
    <w:p w:rsidR="008D4CF1" w:rsidRDefault="008D4CF1" w:rsidP="008D4CF1">
      <w:pPr>
        <w:jc w:val="center"/>
        <w:rPr>
          <w:b/>
          <w:sz w:val="44"/>
          <w:szCs w:val="44"/>
        </w:rPr>
      </w:pPr>
      <w:r w:rsidRPr="000B7B72">
        <w:rPr>
          <w:rFonts w:hint="eastAsia"/>
          <w:b/>
          <w:sz w:val="44"/>
          <w:szCs w:val="44"/>
        </w:rPr>
        <w:t>及配套制度制定与公开情况统计表</w:t>
      </w:r>
    </w:p>
    <w:p w:rsidR="008D4CF1" w:rsidRDefault="008D4CF1" w:rsidP="008D4CF1">
      <w:pPr>
        <w:jc w:val="center"/>
        <w:rPr>
          <w:b/>
          <w:sz w:val="44"/>
          <w:szCs w:val="44"/>
        </w:rPr>
      </w:pPr>
    </w:p>
    <w:tbl>
      <w:tblPr>
        <w:tblW w:w="995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1720"/>
        <w:gridCol w:w="4194"/>
        <w:gridCol w:w="2400"/>
        <w:gridCol w:w="1180"/>
      </w:tblGrid>
      <w:tr w:rsidR="008D4CF1" w:rsidRPr="000B7B72" w:rsidTr="005B58F0">
        <w:trPr>
          <w:trHeight w:val="63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制度名称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对应文件名称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文号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</w:pP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继续有效</w:t>
            </w: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/</w:t>
            </w: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修改</w:t>
            </w: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/</w:t>
            </w:r>
            <w:r w:rsidRPr="000B7B72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党委会议事规则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山东理工大学党委常委会议事规则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鲁理工大党发〔2015〕15号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校长办公会议事规则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山东理工大学校长办公会议事规则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鲁理工大政发〔2015〕55号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学术委员会章程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山东理工大学学术委员会章程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鲁理工大政发〔2015〕57号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学位评定委员会章程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山东理工大学学位评定委员会章程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7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87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理事会章程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山东理工大学理事会章程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学校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已研究通过，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在12月底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提交理事会第一次全体会议通过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后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发布施行。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教职工代表大会规定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山东理工大学教职工代表大会条例   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党发〔20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15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12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教师管理办法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山东理工大学引进高层次人才暂行办法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鲁理工大政发〔2017〕26号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shd w:val="clear" w:color="auto" w:fill="auto"/>
            <w:noWrap/>
            <w:vAlign w:val="center"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shd w:val="clear" w:color="auto" w:fill="auto"/>
            <w:noWrap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1420E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山东理工大学高层次人才“双百工程”实施办法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1420E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鲁理工大政发〔2017〕26号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山东理工大学绩效工资实施办法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42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山东理工大学教师专业技术职务晋升聘用办法的补充规定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鲁理工大政发〔2015〕129号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山东理工大学教职工出国管理办法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鲁理工大党发〔2014〕25号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42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山东理工大学辅助系列专业技术职务晋升聘用办法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鲁理工大政发〔2014〕20号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山东理工大学教师专业技术职务晋升聘用办法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鲁理工大政发〔2014〕20号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山东理工大学工勤技能岗位设置与聘用实施办法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鲁理工大政发〔2011〕131号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山东理工大学管理岗位设置与聘用实施办法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鲁理工大政发〔2011〕131号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42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山东理工大学辅助系列专业技术岗位设置与聘用实施办法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鲁理工大政发〔2011〕131号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山东理工大学教师岗位设置与聘用实施办法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鲁理工大政发〔2011〕131号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山东理工大学教职工考勤管理办法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鲁理工大政发〔2011〕18号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5F03FB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5F03FB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山东理工大学职员管理办法（试行）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鲁理工大党发〔2017〕27号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山东理工大学教职工进修培训管理办法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鲁理工大政发〔2017〕64号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山东理工大学中青年骨干教师海内外访学计划实施办法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鲁理工大政发〔2017〕64号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2733B7"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山东理工大学专业技术职务晋升聘用办法补充规定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142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山东理工大学名誉教授、客座教授、兼职教授聘任管理办法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158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教师申诉办法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事业单位工作人员申诉规定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人社部发〔2014〕45号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遵照执行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学生代表大会规定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已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起草好有关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文件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，在近期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提交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学校研究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后，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发布施行。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学生管理规定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山东理工大学学生学籍管理规定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〔2017〕132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shd w:val="clear" w:color="auto" w:fill="auto"/>
            <w:noWrap/>
            <w:vAlign w:val="center"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shd w:val="clear" w:color="auto" w:fill="auto"/>
            <w:noWrap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山东理工大学学生奖励条例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〔2017〕131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山东理工大学学生公寓管理办法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鲁理工大政发〔2015〕67号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山东理工大学班级导师制实施办法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鲁理工大政发〔2014〕32号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42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山东理工大学国家奖学金、省政府奖学金管理办法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鲁理工大政发〔2011〕99号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山东理工大学学生违纪处分条例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〔2017〕131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山东理工大学关于学生违纪处分条例的补充规定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鲁理工大政发〔2011〕76号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山东理工大学学生外出集体活动管理办法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鲁理工大政发〔2011〕13号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山东理工大学学生社团管理办法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</w:t>
            </w:r>
            <w:r w:rsidRPr="000B7B72">
              <w:rPr>
                <w:rFonts w:ascii="仿宋_GB2312" w:eastAsia="仿宋_GB2312" w:hAnsi="仿宋" w:cs="宋体" w:hint="eastAsia"/>
                <w:color w:val="000000"/>
                <w:kern w:val="0"/>
                <w:sz w:val="18"/>
                <w:szCs w:val="18"/>
              </w:rPr>
              <w:t>〔2010〕17</w:t>
            </w:r>
            <w:r w:rsidRPr="000B7B72"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山东理工大学学生干部选拔管理办法</w:t>
            </w:r>
            <w:r w:rsidRPr="000B7B7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</w:t>
            </w:r>
            <w:r w:rsidRPr="00455425">
              <w:rPr>
                <w:rFonts w:ascii="仿宋_GB2312" w:eastAsia="仿宋_GB2312" w:hAnsi="仿宋" w:cs="宋体" w:hint="eastAsia"/>
                <w:color w:val="000000"/>
                <w:kern w:val="0"/>
                <w:sz w:val="18"/>
                <w:szCs w:val="18"/>
              </w:rPr>
              <w:t>〔2017〕46</w:t>
            </w:r>
            <w:r w:rsidRPr="000B7B72"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山东理工大学赴台交流交换学生管理规定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鲁理工大政发〔2017〕110号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/>
                <w:bCs/>
                <w:color w:val="000000"/>
                <w:kern w:val="0"/>
                <w:sz w:val="16"/>
                <w:szCs w:val="16"/>
              </w:rPr>
              <w:t>山东理工大学研究生学籍管理规定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eastAsia="仿宋" w:cs="Calibri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鲁理工大政发〔2017〕1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54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1420E2" w:rsidRDefault="008D4CF1" w:rsidP="005B58F0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16"/>
                <w:szCs w:val="16"/>
              </w:rPr>
            </w:pPr>
            <w:r w:rsidRPr="002733B7">
              <w:rPr>
                <w:rFonts w:ascii="仿宋" w:eastAsia="仿宋" w:hAnsi="仿宋" w:cs="宋体"/>
                <w:bCs/>
                <w:color w:val="000000"/>
                <w:kern w:val="0"/>
                <w:sz w:val="16"/>
                <w:szCs w:val="16"/>
              </w:rPr>
              <w:t>山东理工大学推荐优秀应届本科毕业生免试攻读研究生管理办法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eastAsia="仿宋" w:cs="Calibri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鲁理工大政发〔2017〕1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39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1420E2" w:rsidRDefault="008D4CF1" w:rsidP="005B58F0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16"/>
                <w:szCs w:val="16"/>
              </w:rPr>
            </w:pPr>
            <w:r w:rsidRPr="002733B7">
              <w:rPr>
                <w:rFonts w:ascii="仿宋" w:eastAsia="仿宋" w:hAnsi="仿宋" w:cs="宋体"/>
                <w:bCs/>
                <w:color w:val="000000"/>
                <w:kern w:val="0"/>
                <w:sz w:val="16"/>
                <w:szCs w:val="16"/>
              </w:rPr>
              <w:t>山东理工大学普通本科学生转专业办法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455425" w:rsidRDefault="008D4CF1" w:rsidP="005B58F0">
            <w:pPr>
              <w:widowControl/>
              <w:jc w:val="left"/>
              <w:rPr>
                <w:rFonts w:eastAsia="仿宋" w:cs="Calibri"/>
                <w:color w:val="000000"/>
                <w:kern w:val="0"/>
                <w:sz w:val="16"/>
                <w:szCs w:val="16"/>
              </w:rPr>
            </w:pP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鲁理工大政发〔2017〕1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40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379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学生申诉办法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山东理工大学学生申诉处理暂行办法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〔2017〕131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学生资助管理办法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山东理工大学学生资助条例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鲁理工大政发〔2015〕66号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587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山东理工大学国家、省政府励志奖学金评审管理办法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鲁理工大办发〔2014〕5号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教学管理办法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山东理工大学教师教学质量评价办法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鲁理工大政发〔2011〕91号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山东理工大学学院教学工作评估办法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鲁理工大政发〔2011〕91号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山东理工大学本科教学奖励办法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鲁理工大政发〔2009〕67号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山东理工大学教师教学工作规范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鲁理工大政发〔2004〕76号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山东理工大学教师教学档案管理规定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鲁理工大政发〔2004〕76号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山东理工大学教学督导员工作条例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鲁理工大政发〔2004〕76号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山东理工大学教学事故界定及处理办法 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鲁理工大政发〔2004〕72号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山东理工大学硕士学位授予实施细则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鲁理工大办发〔2017〕5号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5F03FB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/>
                <w:bCs/>
                <w:color w:val="000000"/>
                <w:kern w:val="0"/>
                <w:sz w:val="16"/>
                <w:szCs w:val="16"/>
              </w:rPr>
              <w:t>山东理工大学本科教育教学综合改革方案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</w:t>
            </w:r>
            <w:r w:rsidRPr="0045542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〔2017〕1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49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42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科研管理办法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关于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修订《山东理工大学科研奖励和津贴发放办法》有关内容的通知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鲁理工大政发〔2016〕45号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42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山东理工大学关于规范科研项目和经费管理的补充规定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鲁理工大政发〔2015〕121号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山东理工大学科研项目间接费用管理办法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鲁理工大办发〔2013〕6号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山东理工大学科研项目经费管理办法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政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发〔201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7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145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山东理工大学科研奖励和津贴发放办法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鲁理工大政发〔2012〕37号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山东理工大学创新研究团队支持计划实施办法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鲁理工大政发〔2006〕31号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山东理工大学科研基金管理办法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鲁理工大政发〔2004〕189号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山东理工大学专利管理办法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鲁理工大政发〔2004〕80号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山东理工大学科研奖励办法    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鲁理工大政发〔2004〕80号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山东理工大学科学技术档案管理办法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鲁理工大政发〔2004〕80号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山东理工大学科学技术保密规定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鲁理工大政发〔2004〕80号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山东理工大学知识产权保护管理办法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鲁理工大政发〔2004〕80号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山东理工大学科研机构管理办法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鲁理工大政发〔2004〕80号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山东理工大学学术不端行为查处细则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eastAsia="仿宋" w:cs="Calibri"/>
                <w:color w:val="000000"/>
                <w:kern w:val="0"/>
                <w:sz w:val="16"/>
                <w:szCs w:val="16"/>
              </w:rPr>
              <w:t> </w:t>
            </w: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鲁理工大政发〔2017〕4号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山东理工大学科研人员离岗创业管理暂行办法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鲁理工大政发〔2017〕75号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山东理工大学校级研究院管理办法（试行）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5F03FB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鲁理工大党发〔2017〕30号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  <w:r w:rsidRPr="00DB0B13"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山东理工大学首席专家管理暂行办法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143</w:t>
            </w: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山东理工大学科研项目管理办法（试行）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鲁理工大政发〔2017〕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144</w:t>
            </w: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33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考试招生办法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山东理工大学高水平（优秀）运动员招生管理办法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山东理工大学运动训练专业招生管理办法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山东理工大艺术类招生专业考试管理规定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山东理工大学招生录取工作管理办法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山东理工大学关于研究生招生工作的若干规定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</w:t>
            </w: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〔2017〕7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山东理工大学普通本专科招生计划管理规定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鲁理工大政发〔2006〕146号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山东理工大学优体生招生管理暂行办法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鲁理工大政发〔2006〕109号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山东理工大学研究生硕博连读遴选工作暂行办法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鲁理工大政发〔2016〕182号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1420E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山东理工大学接收优秀应届本科毕业生免试攻读研究生管理办法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1420E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鲁理工大政发〔2016〕</w:t>
            </w: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146</w:t>
            </w:r>
            <w:r w:rsidRPr="001420E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33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财务管理办法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山东理工大学关于严肃财经纪律加强财务管理的规定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鲁理工大党发〔2015〕14号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山东理工大学经费支出报销规定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鲁理工大政发〔2015〕46号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山东理工大学差旅费管理办法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鲁理工大政发〔2014〕18号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山东理工大学公务卡结算财务管理办法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鲁理工大政发〔2013〕59号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山东理工大学名校建设工程专项资金管理办法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鲁理工大政发〔2013〕56号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山东理工大学修购专项资金管理办法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山东理工大学基本建设资金管理办法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山东理工大学票据管理办法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山东理工大学货币资金管理办法  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资产管理办法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山东理工大学招标采购管理办法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eastAsia="仿宋" w:cs="Calibri"/>
                <w:color w:val="000000"/>
                <w:kern w:val="0"/>
                <w:sz w:val="16"/>
                <w:szCs w:val="16"/>
              </w:rPr>
              <w:t> </w:t>
            </w: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鲁理工大政发〔2016〕172号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修订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山东理工大学教学科研单位用房管理办法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鲁理工大政发〔2016〕131号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山东理工大学经营性房地产管理办法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鲁理工大政发〔2014〕86号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山东理工大学经营性资产管理暂行规定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鲁理工大政发〔2011〕151号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山东理工大学固定资产管理工作评价办法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鲁理工大政发〔2010〕85号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山东理工大学仪器设备管理细则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鲁理工大政发〔2010〕85号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山东理工大学房地产管理办法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鲁理工大政发〔2010〕85号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山东理工大学国有资产管理办法   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鲁理工大政发〔2009〕84号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安全管理办法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山东理工大学安全稳定工作责任制实施办法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鲁理工大党发〔2016〕14号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山东理工大学校园道路交通安全管理办法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鲁理工大办发〔2013〕8号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山东理工大学消防安全管理规定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鲁理工大政发〔2013〕32号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33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山东理工大学机动车电子通道管理暂行办法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鲁理工大政发〔2012〕105号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33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bCs/>
                <w:color w:val="000000"/>
                <w:kern w:val="0"/>
                <w:sz w:val="16"/>
                <w:szCs w:val="16"/>
              </w:rPr>
              <w:t>山东理工大学网络安全管理暂行规定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鲁理工大党办发〔2017〕10号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后勤管理办法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山东理工大学基本建设管理办法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鲁理工大政发〔2015〕92号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山东理工大学公共修缮工程管理办法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鲁理工大办发〔2015〕7号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山东理工大学集中居住区住房交易实施细则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鲁理工大办发〔2015〕6号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山东理工大学水电定额管理暂行办法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鲁理工大办发〔2013〕1号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山东理工大学能源管理办法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鲁理工大办发〔2012〕8号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国际交流与合作办法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山东理工大学中外合作办学暂行规定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鲁理工大政发〔2004〕100号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山东理工大学外国专家管理办法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鲁理工大政发〔2004〕99号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 xml:space="preserve">山东理工大学涉外保密暂行办法    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鲁理工大办发〔2006〕13号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山东理工大学教学科研人员因公临时出国管理实施细则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5F03FB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鲁理工大党办发〔2017〕5号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720" w:type="dxa"/>
            <w:vMerge w:val="restart"/>
            <w:shd w:val="clear" w:color="auto" w:fill="auto"/>
            <w:noWrap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信息公开管理办法</w:t>
            </w: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中共山东理工大学委员会党务公开办法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鲁理工大党发〔2011〕14号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1532F5" w:rsidTr="005B58F0">
        <w:trPr>
          <w:trHeight w:val="270"/>
        </w:trPr>
        <w:tc>
          <w:tcPr>
            <w:tcW w:w="46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山东理工大学信息公开办法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鲁理工大党发〔2011〕14号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8D4CF1" w:rsidRPr="001532F5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1532F5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</w:t>
            </w:r>
          </w:p>
        </w:tc>
      </w:tr>
      <w:tr w:rsidR="008D4CF1" w:rsidRPr="000B7B72" w:rsidTr="005B58F0">
        <w:trPr>
          <w:trHeight w:val="375"/>
        </w:trPr>
        <w:tc>
          <w:tcPr>
            <w:tcW w:w="2180" w:type="dxa"/>
            <w:gridSpan w:val="2"/>
            <w:vMerge w:val="restart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lastRenderedPageBreak/>
              <w:t>章程配套制度总数</w:t>
            </w:r>
          </w:p>
        </w:tc>
        <w:tc>
          <w:tcPr>
            <w:tcW w:w="4194" w:type="dxa"/>
            <w:vMerge w:val="restart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110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继续有效数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righ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72</w:t>
            </w:r>
          </w:p>
        </w:tc>
      </w:tr>
      <w:tr w:rsidR="008D4CF1" w:rsidRPr="000B7B72" w:rsidTr="005B58F0">
        <w:trPr>
          <w:trHeight w:val="270"/>
        </w:trPr>
        <w:tc>
          <w:tcPr>
            <w:tcW w:w="2180" w:type="dxa"/>
            <w:gridSpan w:val="2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修订数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righ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17</w:t>
            </w:r>
          </w:p>
        </w:tc>
      </w:tr>
      <w:tr w:rsidR="008D4CF1" w:rsidRPr="000B7B72" w:rsidTr="005B58F0">
        <w:trPr>
          <w:trHeight w:val="270"/>
        </w:trPr>
        <w:tc>
          <w:tcPr>
            <w:tcW w:w="2180" w:type="dxa"/>
            <w:gridSpan w:val="2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废止数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righ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17</w:t>
            </w:r>
          </w:p>
        </w:tc>
      </w:tr>
      <w:tr w:rsidR="008D4CF1" w:rsidRPr="000B7B72" w:rsidTr="005B58F0">
        <w:trPr>
          <w:trHeight w:val="270"/>
        </w:trPr>
        <w:tc>
          <w:tcPr>
            <w:tcW w:w="2180" w:type="dxa"/>
            <w:gridSpan w:val="2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94" w:type="dxa"/>
            <w:vMerge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 w:rsidRPr="000B7B72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新制定数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8D4CF1" w:rsidRPr="000B7B72" w:rsidRDefault="008D4CF1" w:rsidP="005B58F0">
            <w:pPr>
              <w:widowControl/>
              <w:jc w:val="right"/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  <w:t>21</w:t>
            </w:r>
          </w:p>
        </w:tc>
      </w:tr>
    </w:tbl>
    <w:p w:rsidR="008D4CF1" w:rsidRDefault="008D4CF1" w:rsidP="008D4CF1">
      <w:pPr>
        <w:jc w:val="center"/>
        <w:rPr>
          <w:sz w:val="20"/>
          <w:szCs w:val="44"/>
        </w:rPr>
      </w:pPr>
    </w:p>
    <w:p w:rsidR="008D4CF1" w:rsidRDefault="008D4CF1">
      <w:bookmarkStart w:id="0" w:name="_GoBack"/>
      <w:bookmarkEnd w:id="0"/>
    </w:p>
    <w:p w:rsidR="008D4CF1" w:rsidRDefault="008D4CF1">
      <w:pPr>
        <w:rPr>
          <w:rFonts w:hint="eastAsia"/>
        </w:rPr>
      </w:pPr>
    </w:p>
    <w:sectPr w:rsidR="008D4CF1" w:rsidSect="0080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987" w:rsidRDefault="00450987" w:rsidP="008D4CF1">
      <w:r>
        <w:separator/>
      </w:r>
    </w:p>
  </w:endnote>
  <w:endnote w:type="continuationSeparator" w:id="0">
    <w:p w:rsidR="00450987" w:rsidRDefault="00450987" w:rsidP="008D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987" w:rsidRDefault="00450987" w:rsidP="008D4CF1">
      <w:r>
        <w:separator/>
      </w:r>
    </w:p>
  </w:footnote>
  <w:footnote w:type="continuationSeparator" w:id="0">
    <w:p w:rsidR="00450987" w:rsidRDefault="00450987" w:rsidP="008D4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367"/>
    <w:rsid w:val="00450987"/>
    <w:rsid w:val="00806DEF"/>
    <w:rsid w:val="00817367"/>
    <w:rsid w:val="008D4CF1"/>
    <w:rsid w:val="00F3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FAA58"/>
  <w15:chartTrackingRefBased/>
  <w15:docId w15:val="{278BFF33-AF57-47AA-BA73-8D7C48C6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4C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4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4C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744</Words>
  <Characters>4246</Characters>
  <Application>Microsoft Office Word</Application>
  <DocSecurity>0</DocSecurity>
  <Lines>35</Lines>
  <Paragraphs>9</Paragraphs>
  <ScaleCrop>false</ScaleCrop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2017-10-18T09:34:00Z</dcterms:created>
  <dcterms:modified xsi:type="dcterms:W3CDTF">2017-10-18T09:36:00Z</dcterms:modified>
</cp:coreProperties>
</file>