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仿宋_GB2312" w:eastAsia="仿宋_GB2312" w:hint="eastAsia"/>
          <w:b/>
          <w:noProof/>
          <w:sz w:val="32"/>
          <w:szCs w:val="32"/>
        </w:rPr>
      </w:pPr>
      <w:r>
        <w:rPr>
          <w:rFonts w:ascii="仿宋_GB2312" w:eastAsia="仿宋_GB2312" w:hint="eastAsia"/>
          <w:b/>
          <w:noProof/>
          <w:sz w:val="32"/>
          <w:szCs w:val="32"/>
        </w:rPr>
        <w:t>附件21.1：</w:t>
      </w:r>
    </w:p>
    <w:p>
      <w:pPr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274310" cy="40900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9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78269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82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DC8311-8374-4D4E-A657-EE5C393A5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fzghc</dc:creator>
  <cp:keywords/>
  <dc:description/>
  <cp:lastModifiedBy>fzghc</cp:lastModifiedBy>
  <cp:revision>4</cp:revision>
  <dcterms:created xsi:type="dcterms:W3CDTF">2017-10-19T15:53:00Z</dcterms:created>
  <dcterms:modified xsi:type="dcterms:W3CDTF">2017-10-19T15:56:00Z</dcterms:modified>
</cp:coreProperties>
</file>