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366" w:rsidRPr="00E01D76" w:rsidRDefault="00E01D76">
      <w:pPr>
        <w:pStyle w:val="10"/>
        <w:spacing w:line="520" w:lineRule="exact"/>
        <w:jc w:val="center"/>
        <w:rPr>
          <w:rFonts w:ascii="方正小标宋简体" w:eastAsia="方正小标宋简体"/>
          <w:sz w:val="44"/>
          <w:szCs w:val="44"/>
          <w:lang w:eastAsia="zh-CN"/>
        </w:rPr>
      </w:pPr>
      <w:r w:rsidRPr="00E01D76">
        <w:rPr>
          <w:rFonts w:ascii="方正小标宋简体" w:eastAsia="方正小标宋简体" w:hAnsi="仿宋" w:cs="仿宋" w:hint="eastAsia"/>
          <w:sz w:val="44"/>
          <w:szCs w:val="44"/>
          <w:lang w:eastAsia="zh-CN"/>
        </w:rPr>
        <w:t>学报社科版编辑部2019年度工作总结</w:t>
      </w:r>
    </w:p>
    <w:tbl>
      <w:tblPr>
        <w:tblStyle w:val="a8"/>
        <w:tblW w:w="9606" w:type="dxa"/>
        <w:tblLayout w:type="fixed"/>
        <w:tblLook w:val="04A0" w:firstRow="1" w:lastRow="0" w:firstColumn="1" w:lastColumn="0" w:noHBand="0" w:noVBand="1"/>
      </w:tblPr>
      <w:tblGrid>
        <w:gridCol w:w="1526"/>
        <w:gridCol w:w="8080"/>
      </w:tblGrid>
      <w:tr w:rsidR="00F65366">
        <w:tc>
          <w:tcPr>
            <w:tcW w:w="1526" w:type="dxa"/>
          </w:tcPr>
          <w:p w:rsidR="00F65366" w:rsidRDefault="00E01D76">
            <w:pPr>
              <w:pStyle w:val="10"/>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F65366" w:rsidRDefault="00E01D76">
            <w:pPr>
              <w:pStyle w:val="10"/>
              <w:jc w:val="center"/>
              <w:rPr>
                <w:rFonts w:ascii="仿宋_GB2312" w:eastAsia="仿宋_GB2312"/>
                <w:b/>
                <w:sz w:val="30"/>
                <w:szCs w:val="30"/>
                <w:lang w:eastAsia="zh-CN"/>
              </w:rPr>
            </w:pPr>
            <w:r>
              <w:rPr>
                <w:rFonts w:ascii="仿宋_GB2312" w:eastAsia="仿宋_GB2312" w:hint="eastAsia"/>
                <w:b/>
                <w:sz w:val="30"/>
                <w:szCs w:val="30"/>
                <w:lang w:eastAsia="zh-CN"/>
              </w:rPr>
              <w:t>主 要 内 容</w:t>
            </w:r>
          </w:p>
        </w:tc>
      </w:tr>
      <w:tr w:rsidR="00F65366">
        <w:tc>
          <w:tcPr>
            <w:tcW w:w="1526" w:type="dxa"/>
            <w:vAlign w:val="center"/>
          </w:tcPr>
          <w:p w:rsidR="00F65366" w:rsidRDefault="00E01D76">
            <w:pPr>
              <w:pStyle w:val="10"/>
              <w:jc w:val="center"/>
              <w:rPr>
                <w:rFonts w:ascii="华文新魏" w:eastAsia="华文新魏"/>
                <w:sz w:val="30"/>
                <w:szCs w:val="30"/>
                <w:lang w:eastAsia="zh-CN"/>
              </w:rPr>
            </w:pPr>
            <w:r>
              <w:rPr>
                <w:rFonts w:ascii="华文新魏" w:eastAsia="华文新魏" w:hint="eastAsia"/>
                <w:sz w:val="30"/>
                <w:szCs w:val="30"/>
                <w:lang w:eastAsia="zh-CN"/>
              </w:rPr>
              <w:t xml:space="preserve">年度工作目标完成情 </w:t>
            </w:r>
            <w:proofErr w:type="gramStart"/>
            <w:r>
              <w:rPr>
                <w:rFonts w:ascii="华文新魏" w:eastAsia="华文新魏" w:hint="eastAsia"/>
                <w:sz w:val="30"/>
                <w:szCs w:val="30"/>
                <w:lang w:eastAsia="zh-CN"/>
              </w:rPr>
              <w:t>况</w:t>
            </w:r>
            <w:proofErr w:type="gramEnd"/>
          </w:p>
        </w:tc>
        <w:tc>
          <w:tcPr>
            <w:tcW w:w="8080" w:type="dxa"/>
            <w:vAlign w:val="center"/>
          </w:tcPr>
          <w:p w:rsidR="00F65366" w:rsidRDefault="00E01D76">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一年来，严格按照学报办刊方针与宗旨，认真贯彻党的十九大会议精神和十九届四中全会会议决定，积极参加学校党委和机关党委组织的学习教育活动，在思想上和行动上以习近平总书记为核心的党中央保持高度一致。“不忘初心，牢记使命”，紧紧围绕教学科研开展工作，发挥学报优势与学术影响力，为一线教师与科研人员搭建高层次学术平台，积极为学校科研教学上层次服务。</w:t>
            </w:r>
          </w:p>
          <w:p w:rsidR="00F65366" w:rsidRDefault="00E01D76">
            <w:pPr>
              <w:numPr>
                <w:ilvl w:val="0"/>
                <w:numId w:val="1"/>
              </w:num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全年高质量出版期刊六期。收到来稿716篇，刊发文章106篇，录用率为14.8%。刊发文章中，国家级课题比重为21.7%、省部级课题比重为67%、校级课题比重为11%。利用互联网平台扩大学报影响力，建立了学报（社科版）</w:t>
            </w:r>
            <w:proofErr w:type="gramStart"/>
            <w:r>
              <w:rPr>
                <w:rFonts w:ascii="仿宋" w:eastAsia="仿宋" w:hAnsi="仿宋" w:hint="eastAsia"/>
                <w:sz w:val="28"/>
                <w:szCs w:val="28"/>
                <w:lang w:eastAsia="zh-CN"/>
              </w:rPr>
              <w:t>微信公众号</w:t>
            </w:r>
            <w:proofErr w:type="gramEnd"/>
            <w:r>
              <w:rPr>
                <w:rFonts w:ascii="仿宋" w:eastAsia="仿宋" w:hAnsi="仿宋" w:hint="eastAsia"/>
                <w:sz w:val="28"/>
                <w:szCs w:val="28"/>
                <w:lang w:eastAsia="zh-CN"/>
              </w:rPr>
              <w:t>，对每期学报</w:t>
            </w:r>
            <w:proofErr w:type="gramStart"/>
            <w:r>
              <w:rPr>
                <w:rFonts w:ascii="仿宋" w:eastAsia="仿宋" w:hAnsi="仿宋" w:hint="eastAsia"/>
                <w:sz w:val="28"/>
                <w:szCs w:val="28"/>
                <w:lang w:eastAsia="zh-CN"/>
              </w:rPr>
              <w:t>进行微信推送</w:t>
            </w:r>
            <w:proofErr w:type="gramEnd"/>
            <w:r>
              <w:rPr>
                <w:rFonts w:ascii="仿宋" w:eastAsia="仿宋" w:hAnsi="仿宋" w:hint="eastAsia"/>
                <w:sz w:val="28"/>
                <w:szCs w:val="28"/>
                <w:lang w:eastAsia="zh-CN"/>
              </w:rPr>
              <w:t>，增加了读者数量，扩大了学报影响力。</w:t>
            </w:r>
          </w:p>
          <w:p w:rsidR="00F65366" w:rsidRDefault="00E01D76">
            <w:pPr>
              <w:numPr>
                <w:ilvl w:val="0"/>
                <w:numId w:val="1"/>
              </w:num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坚持执行国家、学校和学报编辑部已有的规章制度，把好政治关、学术关、文字关、编辑出版规范关。编辑部建设了思想政治理论资料库，对于查阅作者引用文献的原著出处的核实提供了原始依据。</w:t>
            </w:r>
          </w:p>
          <w:p w:rsidR="00F65366" w:rsidRDefault="00E01D76">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三、加强组稿工作，挖掘校内外稿源。与校内外相关学院、科研机构以及科研管理部门强化沟通，动员学术带头人、学科带头人积极为学报撰写学术论文。跟踪相关学者的各级各类课题进展情况，积极主动约其成果。尽可能地发表高层次学者、高层次课题、高水平成果相关学术论文。</w:t>
            </w:r>
          </w:p>
          <w:p w:rsidR="00F65366" w:rsidRDefault="00E01D76">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四、从今年第一期始，启用新设计的学报封面。新封面的设计更加突显我校的建筑特色和学术刊物特点。与淄博市齐文化研究院和淄博高等师范专科学校开展实质性合作，设立了“齐地文化研究”栏目，并已刊出相关文章。</w:t>
            </w:r>
          </w:p>
          <w:p w:rsidR="00F65366" w:rsidRDefault="00E01D76">
            <w:pPr>
              <w:widowControl w:val="0"/>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五、走出去、请进来，多方积累提高办刊经验。联系邀约知名期刊负责人来校和编辑人员走访座谈等形式交流办刊经验和体</w:t>
            </w:r>
            <w:r>
              <w:rPr>
                <w:rFonts w:ascii="仿宋" w:eastAsia="仿宋" w:hAnsi="仿宋" w:hint="eastAsia"/>
                <w:sz w:val="28"/>
                <w:szCs w:val="28"/>
                <w:lang w:eastAsia="zh-CN"/>
              </w:rPr>
              <w:lastRenderedPageBreak/>
              <w:t>会。邀请《文史哲》副主编、《山东师范大学学报》主编来我校与编校人员座谈交流办刊经验。主编到北京大学、山东大学威海分校进行学报办刊调研。编辑人员到曲阜师范大学《齐鲁学刊》期刊社、滨州学院学报（设有教育部</w:t>
            </w:r>
            <w:proofErr w:type="gramStart"/>
            <w:r>
              <w:rPr>
                <w:rFonts w:ascii="仿宋" w:eastAsia="仿宋" w:hAnsi="仿宋" w:hint="eastAsia"/>
                <w:sz w:val="28"/>
                <w:szCs w:val="28"/>
                <w:lang w:eastAsia="zh-CN"/>
              </w:rPr>
              <w:t>名栏建设</w:t>
            </w:r>
            <w:proofErr w:type="gramEnd"/>
            <w:r>
              <w:rPr>
                <w:rFonts w:ascii="仿宋" w:eastAsia="仿宋" w:hAnsi="仿宋" w:hint="eastAsia"/>
                <w:sz w:val="28"/>
                <w:szCs w:val="28"/>
                <w:lang w:eastAsia="zh-CN"/>
              </w:rPr>
              <w:t>工程&lt;孙子研究&gt;）座谈切磋交流办刊经验。</w:t>
            </w:r>
          </w:p>
          <w:p w:rsidR="00F65366" w:rsidRDefault="00E01D76">
            <w:pPr>
              <w:spacing w:line="480" w:lineRule="exact"/>
              <w:ind w:firstLineChars="200" w:firstLine="560"/>
              <w:rPr>
                <w:rFonts w:ascii="仿宋" w:eastAsia="仿宋" w:hAnsi="仿宋"/>
                <w:sz w:val="28"/>
                <w:szCs w:val="28"/>
                <w:lang w:eastAsia="zh-CN"/>
              </w:rPr>
            </w:pPr>
            <w:r>
              <w:rPr>
                <w:rFonts w:ascii="仿宋" w:eastAsia="仿宋" w:hAnsi="仿宋" w:hint="eastAsia"/>
                <w:sz w:val="28"/>
                <w:szCs w:val="28"/>
                <w:lang w:eastAsia="zh-CN"/>
              </w:rPr>
              <w:t>六、主编参加山东省高校学报研究会常务理事会、全国理工农医院校社科学报联络中心常务理事会学术会议；编辑人员参加全国高校文科学报研究会、山东省高校学报研究会、全国理工农医院校社科学报联络中心学术会议等。在加强了与其他高校学报的沟通与交流的同时，拓宽了办刊视野，为提高我们的办刊质量积累了经验。</w:t>
            </w:r>
          </w:p>
          <w:p w:rsidR="00F65366" w:rsidRDefault="00E01D76">
            <w:pPr>
              <w:spacing w:line="480" w:lineRule="exact"/>
              <w:ind w:firstLine="480"/>
              <w:rPr>
                <w:rFonts w:ascii="仿宋" w:eastAsia="仿宋" w:hAnsi="仿宋"/>
                <w:sz w:val="28"/>
                <w:szCs w:val="28"/>
                <w:lang w:eastAsia="zh-CN"/>
              </w:rPr>
            </w:pPr>
            <w:r>
              <w:rPr>
                <w:rFonts w:ascii="仿宋" w:eastAsia="仿宋" w:hAnsi="仿宋" w:hint="eastAsia"/>
                <w:sz w:val="28"/>
                <w:szCs w:val="28"/>
                <w:lang w:eastAsia="zh-CN"/>
              </w:rPr>
              <w:t>七、学报获得五年一届的第六届全国高等学校文科学报总评委评定的“全国高校社科优秀期刊”称号，编辑部和编辑人员在全国理工农医院校社科学报“四优”评比中分获“优秀编辑部奖”、“优秀主编”、“优秀编辑”和“优秀论著”奖项。</w:t>
            </w:r>
          </w:p>
          <w:p w:rsidR="00F65366" w:rsidRDefault="00E01D76">
            <w:pPr>
              <w:spacing w:line="480" w:lineRule="exact"/>
              <w:ind w:firstLine="480"/>
              <w:rPr>
                <w:rFonts w:ascii="仿宋" w:eastAsia="仿宋" w:hAnsi="仿宋"/>
                <w:sz w:val="24"/>
                <w:szCs w:val="24"/>
                <w:lang w:eastAsia="zh-CN"/>
              </w:rPr>
            </w:pPr>
            <w:r>
              <w:rPr>
                <w:rFonts w:ascii="仿宋" w:eastAsia="仿宋" w:hAnsi="仿宋" w:hint="eastAsia"/>
                <w:sz w:val="28"/>
                <w:szCs w:val="28"/>
                <w:lang w:eastAsia="zh-CN"/>
              </w:rPr>
              <w:t>八、主编参加国家新闻出版总署主编岗位培训班，培训考核合格。编辑部成员按规定参加了上级部门规定的国家培训任务，完成了规定学时数，</w:t>
            </w:r>
            <w:proofErr w:type="gramStart"/>
            <w:r>
              <w:rPr>
                <w:rFonts w:ascii="仿宋" w:eastAsia="仿宋" w:hAnsi="仿宋" w:hint="eastAsia"/>
                <w:sz w:val="28"/>
                <w:szCs w:val="28"/>
                <w:lang w:eastAsia="zh-CN"/>
              </w:rPr>
              <w:t>且培训</w:t>
            </w:r>
            <w:proofErr w:type="gramEnd"/>
            <w:r>
              <w:rPr>
                <w:rFonts w:ascii="仿宋" w:eastAsia="仿宋" w:hAnsi="仿宋" w:hint="eastAsia"/>
                <w:sz w:val="28"/>
                <w:szCs w:val="28"/>
                <w:lang w:eastAsia="zh-CN"/>
              </w:rPr>
              <w:t>考核合格。通过培训进一步提高了从业人员业务知识和编辑水平，做到了在政策规范掌握和业务上的更新和与时俱进。</w:t>
            </w:r>
          </w:p>
        </w:tc>
      </w:tr>
      <w:tr w:rsidR="00F65366">
        <w:tc>
          <w:tcPr>
            <w:tcW w:w="1526" w:type="dxa"/>
            <w:vAlign w:val="center"/>
          </w:tcPr>
          <w:p w:rsidR="00F65366" w:rsidRDefault="00E01D76">
            <w:pPr>
              <w:pStyle w:val="10"/>
              <w:jc w:val="center"/>
              <w:rPr>
                <w:rFonts w:ascii="仿宋_GB2312" w:eastAsia="仿宋_GB2312"/>
                <w:spacing w:val="-32"/>
                <w:sz w:val="30"/>
                <w:szCs w:val="30"/>
                <w:lang w:eastAsia="zh-CN"/>
              </w:rPr>
            </w:pPr>
            <w:r>
              <w:rPr>
                <w:rFonts w:ascii="华文新魏" w:eastAsia="华文新魏" w:hint="eastAsia"/>
                <w:sz w:val="30"/>
                <w:szCs w:val="30"/>
                <w:lang w:eastAsia="zh-CN"/>
              </w:rPr>
              <w:lastRenderedPageBreak/>
              <w:t>特色工作和做法（工作目标之外）</w:t>
            </w:r>
          </w:p>
        </w:tc>
        <w:tc>
          <w:tcPr>
            <w:tcW w:w="8080" w:type="dxa"/>
          </w:tcPr>
          <w:p w:rsidR="00F65366" w:rsidRDefault="00E01D76">
            <w:pPr>
              <w:numPr>
                <w:ilvl w:val="0"/>
                <w:numId w:val="2"/>
              </w:numPr>
              <w:spacing w:line="480" w:lineRule="exact"/>
              <w:ind w:firstLine="480"/>
              <w:rPr>
                <w:rFonts w:ascii="仿宋" w:eastAsia="仿宋" w:hAnsi="仿宋"/>
                <w:sz w:val="28"/>
                <w:szCs w:val="28"/>
                <w:lang w:eastAsia="zh-CN"/>
              </w:rPr>
            </w:pPr>
            <w:r>
              <w:rPr>
                <w:rFonts w:ascii="仿宋" w:eastAsia="仿宋" w:hAnsi="仿宋" w:hint="eastAsia"/>
                <w:sz w:val="28"/>
                <w:szCs w:val="28"/>
                <w:lang w:eastAsia="zh-CN"/>
              </w:rPr>
              <w:t>2019年第一期始，启用新设计的学报封面。新封面的设计更加突显我校的建筑特色和学术刊物特点。</w:t>
            </w:r>
          </w:p>
          <w:p w:rsidR="00F65366" w:rsidRDefault="00E01D76">
            <w:pPr>
              <w:numPr>
                <w:ilvl w:val="0"/>
                <w:numId w:val="2"/>
              </w:numPr>
              <w:spacing w:line="480" w:lineRule="exact"/>
              <w:ind w:firstLine="480"/>
              <w:rPr>
                <w:rFonts w:ascii="仿宋" w:eastAsia="仿宋" w:hAnsi="仿宋"/>
                <w:sz w:val="28"/>
                <w:szCs w:val="28"/>
                <w:lang w:eastAsia="zh-CN"/>
              </w:rPr>
            </w:pPr>
            <w:r>
              <w:rPr>
                <w:rFonts w:ascii="仿宋" w:eastAsia="仿宋" w:hAnsi="仿宋" w:hint="eastAsia"/>
                <w:sz w:val="28"/>
                <w:szCs w:val="28"/>
                <w:lang w:eastAsia="zh-CN"/>
              </w:rPr>
              <w:t>与淄博市齐文化研究院和淄博高等师范专科学校开展实质性合作，学报设立了“齐地文化研究”栏目，并已刊出相关文章。</w:t>
            </w:r>
          </w:p>
        </w:tc>
      </w:tr>
      <w:tr w:rsidR="00F65366">
        <w:trPr>
          <w:trHeight w:val="1868"/>
        </w:trPr>
        <w:tc>
          <w:tcPr>
            <w:tcW w:w="1526" w:type="dxa"/>
            <w:vAlign w:val="center"/>
          </w:tcPr>
          <w:p w:rsidR="00F65366" w:rsidRDefault="00E01D76">
            <w:pPr>
              <w:pStyle w:val="10"/>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F65366" w:rsidRPr="00E01D76" w:rsidRDefault="00E01D76">
            <w:pPr>
              <w:spacing w:line="480" w:lineRule="exact"/>
              <w:rPr>
                <w:rFonts w:ascii="仿宋" w:eastAsia="仿宋" w:hAnsi="仿宋"/>
                <w:sz w:val="24"/>
                <w:szCs w:val="24"/>
                <w:lang w:eastAsia="zh-CN"/>
              </w:rPr>
            </w:pPr>
            <w:r w:rsidRPr="00E01D76">
              <w:rPr>
                <w:rFonts w:ascii="仿宋" w:eastAsia="仿宋" w:hAnsi="仿宋"/>
                <w:sz w:val="24"/>
                <w:szCs w:val="24"/>
                <w:lang w:eastAsia="zh-CN"/>
              </w:rPr>
              <w:t>无</w:t>
            </w:r>
          </w:p>
          <w:p w:rsidR="00F65366" w:rsidRDefault="00F65366">
            <w:pPr>
              <w:spacing w:line="480" w:lineRule="exact"/>
              <w:rPr>
                <w:rFonts w:ascii="仿宋" w:eastAsia="仿宋" w:hAnsi="仿宋"/>
                <w:color w:val="FF0000"/>
                <w:sz w:val="24"/>
                <w:szCs w:val="24"/>
                <w:lang w:eastAsia="zh-CN"/>
              </w:rPr>
            </w:pPr>
          </w:p>
        </w:tc>
      </w:tr>
      <w:tr w:rsidR="00F65366">
        <w:trPr>
          <w:trHeight w:val="1904"/>
        </w:trPr>
        <w:tc>
          <w:tcPr>
            <w:tcW w:w="1526" w:type="dxa"/>
            <w:vAlign w:val="center"/>
          </w:tcPr>
          <w:p w:rsidR="00F65366" w:rsidRDefault="00E01D76">
            <w:pPr>
              <w:pStyle w:val="10"/>
              <w:rPr>
                <w:rFonts w:ascii="华文新魏" w:eastAsia="华文新魏"/>
                <w:sz w:val="30"/>
                <w:szCs w:val="30"/>
                <w:lang w:eastAsia="zh-CN"/>
              </w:rPr>
            </w:pPr>
            <w:r>
              <w:rPr>
                <w:rFonts w:ascii="华文新魏" w:eastAsia="华文新魏" w:hint="eastAsia"/>
                <w:sz w:val="30"/>
                <w:szCs w:val="30"/>
                <w:lang w:eastAsia="zh-CN"/>
              </w:rPr>
              <w:lastRenderedPageBreak/>
              <w:t>工作目标完成情况认定</w:t>
            </w:r>
          </w:p>
        </w:tc>
        <w:tc>
          <w:tcPr>
            <w:tcW w:w="8080" w:type="dxa"/>
          </w:tcPr>
          <w:p w:rsidR="00F65366" w:rsidRPr="00EE0FFD" w:rsidRDefault="00F65366">
            <w:pPr>
              <w:pStyle w:val="10"/>
              <w:spacing w:line="400" w:lineRule="exact"/>
              <w:jc w:val="both"/>
              <w:rPr>
                <w:rFonts w:ascii="仿宋" w:eastAsia="仿宋" w:hAnsi="仿宋"/>
                <w:color w:val="FF0000"/>
                <w:sz w:val="28"/>
                <w:szCs w:val="28"/>
                <w:lang w:eastAsia="zh-CN"/>
              </w:rPr>
            </w:pPr>
          </w:p>
          <w:p w:rsidR="00F65366" w:rsidRPr="00EE0FFD" w:rsidRDefault="00EE0FFD">
            <w:pPr>
              <w:pStyle w:val="10"/>
              <w:spacing w:line="400" w:lineRule="exact"/>
              <w:jc w:val="both"/>
              <w:rPr>
                <w:rFonts w:ascii="仿宋" w:eastAsia="仿宋" w:hAnsi="仿宋"/>
                <w:b/>
                <w:color w:val="FF0000"/>
                <w:sz w:val="28"/>
                <w:szCs w:val="28"/>
                <w:lang w:eastAsia="zh-CN"/>
              </w:rPr>
            </w:pPr>
            <w:r w:rsidRPr="00EE0FFD">
              <w:rPr>
                <w:rFonts w:ascii="仿宋" w:eastAsia="仿宋" w:hAnsi="仿宋" w:hint="eastAsia"/>
                <w:b/>
                <w:sz w:val="28"/>
                <w:szCs w:val="28"/>
                <w:lang w:eastAsia="zh-CN"/>
              </w:rPr>
              <w:t>完成年度工作目</w:t>
            </w:r>
            <w:bookmarkStart w:id="0" w:name="_GoBack"/>
            <w:bookmarkEnd w:id="0"/>
            <w:r w:rsidRPr="00EE0FFD">
              <w:rPr>
                <w:rFonts w:ascii="仿宋" w:eastAsia="仿宋" w:hAnsi="仿宋" w:hint="eastAsia"/>
                <w:b/>
                <w:sz w:val="28"/>
                <w:szCs w:val="28"/>
                <w:lang w:eastAsia="zh-CN"/>
              </w:rPr>
              <w:t>标</w:t>
            </w:r>
          </w:p>
        </w:tc>
      </w:tr>
    </w:tbl>
    <w:p w:rsidR="00F65366" w:rsidRDefault="00E01D76">
      <w:pPr>
        <w:pStyle w:val="10"/>
        <w:rPr>
          <w:rFonts w:ascii="仿宋_GB2312" w:eastAsia="仿宋_GB2312"/>
          <w:color w:val="FF0000"/>
          <w:sz w:val="24"/>
          <w:szCs w:val="24"/>
          <w:lang w:eastAsia="zh-CN"/>
        </w:rPr>
      </w:pPr>
      <w:r>
        <w:rPr>
          <w:rFonts w:ascii="仿宋_GB2312" w:eastAsia="仿宋_GB2312" w:hint="eastAsia"/>
          <w:color w:val="FF0000"/>
          <w:sz w:val="24"/>
          <w:szCs w:val="24"/>
          <w:lang w:eastAsia="zh-CN"/>
        </w:rPr>
        <w:t>注：请按照格式要求填写。</w:t>
      </w:r>
    </w:p>
    <w:sectPr w:rsidR="00F6536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FFD" w:rsidRDefault="00EE0FFD" w:rsidP="00EE0FFD">
      <w:r>
        <w:separator/>
      </w:r>
    </w:p>
  </w:endnote>
  <w:endnote w:type="continuationSeparator" w:id="0">
    <w:p w:rsidR="00EE0FFD" w:rsidRDefault="00EE0FFD" w:rsidP="00EE0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FFD" w:rsidRDefault="00EE0FFD" w:rsidP="00EE0FFD">
      <w:r>
        <w:separator/>
      </w:r>
    </w:p>
  </w:footnote>
  <w:footnote w:type="continuationSeparator" w:id="0">
    <w:p w:rsidR="00EE0FFD" w:rsidRDefault="00EE0FFD" w:rsidP="00EE0F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EF2E6"/>
    <w:multiLevelType w:val="singleLevel"/>
    <w:tmpl w:val="9A9EF2E6"/>
    <w:lvl w:ilvl="0">
      <w:start w:val="1"/>
      <w:numFmt w:val="chineseCounting"/>
      <w:suff w:val="nothing"/>
      <w:lvlText w:val="%1、"/>
      <w:lvlJc w:val="left"/>
      <w:rPr>
        <w:rFonts w:hint="eastAsia"/>
      </w:rPr>
    </w:lvl>
  </w:abstractNum>
  <w:abstractNum w:abstractNumId="1">
    <w:nsid w:val="D34FD53F"/>
    <w:multiLevelType w:val="singleLevel"/>
    <w:tmpl w:val="D34FD53F"/>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10D"/>
    <w:rsid w:val="000349A2"/>
    <w:rsid w:val="00044228"/>
    <w:rsid w:val="00050A34"/>
    <w:rsid w:val="000A4910"/>
    <w:rsid w:val="000B3B33"/>
    <w:rsid w:val="000E29CB"/>
    <w:rsid w:val="00100C77"/>
    <w:rsid w:val="0010783B"/>
    <w:rsid w:val="001301D4"/>
    <w:rsid w:val="00133AA3"/>
    <w:rsid w:val="001615AB"/>
    <w:rsid w:val="001A470E"/>
    <w:rsid w:val="001C5BCC"/>
    <w:rsid w:val="001D41A0"/>
    <w:rsid w:val="001D55AB"/>
    <w:rsid w:val="002363B3"/>
    <w:rsid w:val="00294A99"/>
    <w:rsid w:val="002A7070"/>
    <w:rsid w:val="002C31FB"/>
    <w:rsid w:val="0030210B"/>
    <w:rsid w:val="0032475C"/>
    <w:rsid w:val="00324B88"/>
    <w:rsid w:val="003502C9"/>
    <w:rsid w:val="00397B84"/>
    <w:rsid w:val="003A6903"/>
    <w:rsid w:val="003C0869"/>
    <w:rsid w:val="00400E4A"/>
    <w:rsid w:val="00407FB5"/>
    <w:rsid w:val="004175B2"/>
    <w:rsid w:val="0042478D"/>
    <w:rsid w:val="004C7AED"/>
    <w:rsid w:val="004D0C94"/>
    <w:rsid w:val="004E374F"/>
    <w:rsid w:val="0052609D"/>
    <w:rsid w:val="00552627"/>
    <w:rsid w:val="00585602"/>
    <w:rsid w:val="005920BE"/>
    <w:rsid w:val="005C4FEE"/>
    <w:rsid w:val="005E0618"/>
    <w:rsid w:val="005F00F3"/>
    <w:rsid w:val="006043ED"/>
    <w:rsid w:val="00626168"/>
    <w:rsid w:val="00630849"/>
    <w:rsid w:val="00631062"/>
    <w:rsid w:val="00633774"/>
    <w:rsid w:val="00634288"/>
    <w:rsid w:val="00641F6D"/>
    <w:rsid w:val="0064557F"/>
    <w:rsid w:val="00687E94"/>
    <w:rsid w:val="00696214"/>
    <w:rsid w:val="00711F77"/>
    <w:rsid w:val="00717BF3"/>
    <w:rsid w:val="0072754D"/>
    <w:rsid w:val="00783ED5"/>
    <w:rsid w:val="007879ED"/>
    <w:rsid w:val="007C560A"/>
    <w:rsid w:val="007C5E04"/>
    <w:rsid w:val="008360C8"/>
    <w:rsid w:val="00852D94"/>
    <w:rsid w:val="0089627E"/>
    <w:rsid w:val="008C131A"/>
    <w:rsid w:val="008D0527"/>
    <w:rsid w:val="00901634"/>
    <w:rsid w:val="0090191A"/>
    <w:rsid w:val="009709DF"/>
    <w:rsid w:val="00985579"/>
    <w:rsid w:val="009D2B94"/>
    <w:rsid w:val="009E1A77"/>
    <w:rsid w:val="009E3D48"/>
    <w:rsid w:val="00A37AE0"/>
    <w:rsid w:val="00A4198E"/>
    <w:rsid w:val="00A42858"/>
    <w:rsid w:val="00A43B79"/>
    <w:rsid w:val="00A57EC6"/>
    <w:rsid w:val="00A62858"/>
    <w:rsid w:val="00A87764"/>
    <w:rsid w:val="00AA135B"/>
    <w:rsid w:val="00AA2FB8"/>
    <w:rsid w:val="00AB3580"/>
    <w:rsid w:val="00AF2B7C"/>
    <w:rsid w:val="00B01679"/>
    <w:rsid w:val="00B037D1"/>
    <w:rsid w:val="00B06919"/>
    <w:rsid w:val="00B4310D"/>
    <w:rsid w:val="00B46B9B"/>
    <w:rsid w:val="00B76BF8"/>
    <w:rsid w:val="00B83F93"/>
    <w:rsid w:val="00BB3A09"/>
    <w:rsid w:val="00BC411C"/>
    <w:rsid w:val="00BD3B35"/>
    <w:rsid w:val="00BD4164"/>
    <w:rsid w:val="00BD50AE"/>
    <w:rsid w:val="00C00C8E"/>
    <w:rsid w:val="00C26298"/>
    <w:rsid w:val="00D32FEE"/>
    <w:rsid w:val="00D35F86"/>
    <w:rsid w:val="00D566F0"/>
    <w:rsid w:val="00D84D02"/>
    <w:rsid w:val="00DB28F3"/>
    <w:rsid w:val="00DB7692"/>
    <w:rsid w:val="00DC1A68"/>
    <w:rsid w:val="00DF279F"/>
    <w:rsid w:val="00E01D76"/>
    <w:rsid w:val="00E37709"/>
    <w:rsid w:val="00E6782F"/>
    <w:rsid w:val="00EC6CA3"/>
    <w:rsid w:val="00EE0FFD"/>
    <w:rsid w:val="00EE3412"/>
    <w:rsid w:val="00F06202"/>
    <w:rsid w:val="00F17A4E"/>
    <w:rsid w:val="00F42C99"/>
    <w:rsid w:val="00F65366"/>
    <w:rsid w:val="00FA6838"/>
    <w:rsid w:val="00FA6919"/>
    <w:rsid w:val="00FB2DFD"/>
    <w:rsid w:val="00FC25FE"/>
    <w:rsid w:val="032E554D"/>
    <w:rsid w:val="06DA1AD8"/>
    <w:rsid w:val="093B0FA9"/>
    <w:rsid w:val="0A1D5FA7"/>
    <w:rsid w:val="0C345616"/>
    <w:rsid w:val="0DE07165"/>
    <w:rsid w:val="0FB538C0"/>
    <w:rsid w:val="10AB4A56"/>
    <w:rsid w:val="10B93842"/>
    <w:rsid w:val="121B6731"/>
    <w:rsid w:val="1437003A"/>
    <w:rsid w:val="174B3A5F"/>
    <w:rsid w:val="19C6220D"/>
    <w:rsid w:val="20747C46"/>
    <w:rsid w:val="2481257A"/>
    <w:rsid w:val="25BC253A"/>
    <w:rsid w:val="272220ED"/>
    <w:rsid w:val="28526676"/>
    <w:rsid w:val="28A757B6"/>
    <w:rsid w:val="296F314B"/>
    <w:rsid w:val="29D4332A"/>
    <w:rsid w:val="2AC85488"/>
    <w:rsid w:val="2E6A4058"/>
    <w:rsid w:val="340245E9"/>
    <w:rsid w:val="34D7248F"/>
    <w:rsid w:val="34F7073D"/>
    <w:rsid w:val="38E0207C"/>
    <w:rsid w:val="39BE3149"/>
    <w:rsid w:val="418A50C9"/>
    <w:rsid w:val="482465AA"/>
    <w:rsid w:val="4A2D4B03"/>
    <w:rsid w:val="4BDE4CA4"/>
    <w:rsid w:val="4BE139B5"/>
    <w:rsid w:val="4E2A1E00"/>
    <w:rsid w:val="4E4F66D0"/>
    <w:rsid w:val="4EF140DA"/>
    <w:rsid w:val="55F93AAF"/>
    <w:rsid w:val="5B4B1AF3"/>
    <w:rsid w:val="5B9229A0"/>
    <w:rsid w:val="5E056A0E"/>
    <w:rsid w:val="5E5C01A4"/>
    <w:rsid w:val="5ED178FC"/>
    <w:rsid w:val="61A21DF1"/>
    <w:rsid w:val="63E50DDC"/>
    <w:rsid w:val="6A3A2BF4"/>
    <w:rsid w:val="6B5669AB"/>
    <w:rsid w:val="7BD26104"/>
    <w:rsid w:val="7C4E082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仿宋_GB2312"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heme="minorHAnsi" w:eastAsiaTheme="minorEastAsia" w:hAnsiTheme="minorHAnsi" w:cstheme="minorBidi"/>
      <w:sz w:val="22"/>
      <w:szCs w:val="22"/>
      <w:lang w:eastAsia="en-US" w:bidi="en-US"/>
    </w:rPr>
  </w:style>
  <w:style w:type="paragraph" w:styleId="1">
    <w:name w:val="heading 1"/>
    <w:basedOn w:val="a"/>
    <w:next w:val="a"/>
    <w:link w:val="1Char"/>
    <w:uiPriority w:val="9"/>
    <w:qFormat/>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unhideWhenUsed/>
    <w:qFormat/>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unhideWhenUsed/>
    <w:qFormat/>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unhideWhenUsed/>
    <w:qFormat/>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unhideWhenUsed/>
    <w:qFormat/>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unhideWhenUsed/>
    <w:qFormat/>
    <w:pPr>
      <w:spacing w:before="28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unhideWhenUsed/>
    <w:qFormat/>
    <w:pPr>
      <w:spacing w:before="32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unhideWhenUsed/>
    <w:qFormat/>
    <w:pPr>
      <w:spacing w:before="32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unhideWhenUsed/>
    <w:qFormat/>
    <w:pPr>
      <w:spacing w:before="32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b/>
      <w:bCs/>
      <w:sz w:val="18"/>
      <w:szCs w:val="18"/>
    </w:rPr>
  </w:style>
  <w:style w:type="paragraph" w:styleId="a4">
    <w:name w:val="footer"/>
    <w:basedOn w:val="a"/>
    <w:link w:val="Char"/>
    <w:uiPriority w:val="99"/>
    <w:unhideWhenUsed/>
    <w:qFormat/>
    <w:pPr>
      <w:tabs>
        <w:tab w:val="center" w:pos="4153"/>
        <w:tab w:val="right" w:pos="8306"/>
      </w:tabs>
      <w:snapToGrid w:val="0"/>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11"/>
    <w:qFormat/>
    <w:pPr>
      <w:spacing w:before="200" w:after="900"/>
      <w:jc w:val="right"/>
    </w:pPr>
    <w:rPr>
      <w:i/>
      <w:iCs/>
      <w:sz w:val="24"/>
      <w:szCs w:val="24"/>
    </w:rPr>
  </w:style>
  <w:style w:type="paragraph" w:styleId="a7">
    <w:name w:val="Title"/>
    <w:basedOn w:val="a"/>
    <w:next w:val="a"/>
    <w:link w:val="Char2"/>
    <w:uiPriority w:val="10"/>
    <w:qFormat/>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4061" w:themeColor="accent1" w:themeShade="80"/>
      <w:sz w:val="60"/>
      <w:szCs w:val="60"/>
    </w:rPr>
  </w:style>
  <w:style w:type="table" w:styleId="a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spacing w:val="0"/>
    </w:rPr>
  </w:style>
  <w:style w:type="character" w:styleId="aa">
    <w:name w:val="Emphasis"/>
    <w:uiPriority w:val="20"/>
    <w:qFormat/>
    <w:rPr>
      <w:b/>
      <w:bCs/>
      <w:i/>
      <w:iCs/>
      <w:color w:val="595959" w:themeColor="text1" w:themeTint="A6"/>
    </w:rPr>
  </w:style>
  <w:style w:type="character" w:styleId="ab">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qFormat/>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qFormat/>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qFormat/>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qFormat/>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qFormat/>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Char2">
    <w:name w:val="标题 Char"/>
    <w:basedOn w:val="a0"/>
    <w:link w:val="a7"/>
    <w:uiPriority w:val="10"/>
    <w:qFormat/>
    <w:rPr>
      <w:rFonts w:asciiTheme="majorHAnsi" w:eastAsiaTheme="majorEastAsia" w:hAnsiTheme="majorHAnsi" w:cstheme="majorBidi"/>
      <w:i/>
      <w:iCs/>
      <w:color w:val="244061" w:themeColor="accent1" w:themeShade="80"/>
      <w:sz w:val="60"/>
      <w:szCs w:val="60"/>
    </w:rPr>
  </w:style>
  <w:style w:type="character" w:customStyle="1" w:styleId="Char1">
    <w:name w:val="副标题 Char"/>
    <w:basedOn w:val="a0"/>
    <w:link w:val="a6"/>
    <w:uiPriority w:val="11"/>
    <w:qFormat/>
    <w:rPr>
      <w:rFonts w:asciiTheme="minorHAnsi"/>
      <w:i/>
      <w:iCs/>
      <w:sz w:val="24"/>
      <w:szCs w:val="24"/>
    </w:rPr>
  </w:style>
  <w:style w:type="paragraph" w:customStyle="1" w:styleId="10">
    <w:name w:val="无间隔1"/>
    <w:basedOn w:val="a"/>
    <w:link w:val="Char3"/>
    <w:uiPriority w:val="1"/>
    <w:qFormat/>
  </w:style>
  <w:style w:type="character" w:customStyle="1" w:styleId="Char3">
    <w:name w:val="无间隔 Char"/>
    <w:basedOn w:val="a0"/>
    <w:link w:val="10"/>
    <w:uiPriority w:val="1"/>
    <w:qFormat/>
  </w:style>
  <w:style w:type="paragraph" w:customStyle="1" w:styleId="11">
    <w:name w:val="列出段落1"/>
    <w:basedOn w:val="a"/>
    <w:uiPriority w:val="34"/>
    <w:qFormat/>
    <w:pPr>
      <w:ind w:left="720"/>
      <w:contextualSpacing/>
    </w:pPr>
  </w:style>
  <w:style w:type="paragraph" w:customStyle="1" w:styleId="12">
    <w:name w:val="引用1"/>
    <w:basedOn w:val="a"/>
    <w:next w:val="a"/>
    <w:link w:val="Char4"/>
    <w:uiPriority w:val="29"/>
    <w:qFormat/>
    <w:rPr>
      <w:rFonts w:asciiTheme="majorHAnsi" w:eastAsiaTheme="majorEastAsia" w:hAnsiTheme="majorHAnsi" w:cstheme="majorBidi"/>
      <w:i/>
      <w:iCs/>
      <w:color w:val="595959" w:themeColor="text1" w:themeTint="A6"/>
    </w:rPr>
  </w:style>
  <w:style w:type="character" w:customStyle="1" w:styleId="Char4">
    <w:name w:val="引用 Char"/>
    <w:basedOn w:val="a0"/>
    <w:link w:val="12"/>
    <w:uiPriority w:val="29"/>
    <w:qFormat/>
    <w:rPr>
      <w:rFonts w:asciiTheme="majorHAnsi" w:eastAsiaTheme="majorEastAsia" w:hAnsiTheme="majorHAnsi" w:cstheme="majorBidi"/>
      <w:i/>
      <w:iCs/>
      <w:color w:val="595959" w:themeColor="text1" w:themeTint="A6"/>
    </w:rPr>
  </w:style>
  <w:style w:type="paragraph" w:customStyle="1" w:styleId="13">
    <w:name w:val="明显引用1"/>
    <w:basedOn w:val="a"/>
    <w:next w:val="a"/>
    <w:link w:val="Char5"/>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har5">
    <w:name w:val="明显引用 Char"/>
    <w:basedOn w:val="a0"/>
    <w:link w:val="13"/>
    <w:uiPriority w:val="30"/>
    <w:qFormat/>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4">
    <w:name w:val="不明显强调1"/>
    <w:uiPriority w:val="19"/>
    <w:qFormat/>
    <w:rPr>
      <w:i/>
      <w:iCs/>
      <w:color w:val="595959" w:themeColor="text1" w:themeTint="A6"/>
    </w:rPr>
  </w:style>
  <w:style w:type="character" w:customStyle="1" w:styleId="15">
    <w:name w:val="明显强调1"/>
    <w:uiPriority w:val="21"/>
    <w:qFormat/>
    <w:rPr>
      <w:b/>
      <w:bCs/>
      <w:i/>
      <w:iCs/>
      <w:color w:val="4F81BD" w:themeColor="accent1"/>
      <w:sz w:val="22"/>
      <w:szCs w:val="22"/>
    </w:rPr>
  </w:style>
  <w:style w:type="character" w:customStyle="1" w:styleId="16">
    <w:name w:val="不明显参考1"/>
    <w:uiPriority w:val="31"/>
    <w:qFormat/>
    <w:rPr>
      <w:color w:val="auto"/>
      <w:u w:val="single" w:color="9BBB59" w:themeColor="accent3"/>
    </w:rPr>
  </w:style>
  <w:style w:type="character" w:customStyle="1" w:styleId="17">
    <w:name w:val="明显参考1"/>
    <w:basedOn w:val="a0"/>
    <w:uiPriority w:val="32"/>
    <w:qFormat/>
    <w:rPr>
      <w:b/>
      <w:bCs/>
      <w:color w:val="76923C" w:themeColor="accent3" w:themeShade="BF"/>
      <w:u w:val="single" w:color="9BBB59" w:themeColor="accent3"/>
    </w:rPr>
  </w:style>
  <w:style w:type="character" w:customStyle="1" w:styleId="18">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unhideWhenUsed/>
    <w:qFormat/>
    <w:pPr>
      <w:outlineLvl w:val="9"/>
    </w:p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57602-EC19-4E24-8D1A-94E29E63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207</Words>
  <Characters>1184</Characters>
  <Application>Microsoft Office Word</Application>
  <DocSecurity>0</DocSecurity>
  <Lines>9</Lines>
  <Paragraphs>2</Paragraphs>
  <ScaleCrop>false</ScaleCrop>
  <Company>GCF</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31</cp:revision>
  <dcterms:created xsi:type="dcterms:W3CDTF">2017-01-04T08:28:00Z</dcterms:created>
  <dcterms:modified xsi:type="dcterms:W3CDTF">2019-12-24T01:00:00Z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