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D9E" w:rsidRDefault="00682200">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高等教育研究院（教学质量评估评价中心）</w:t>
      </w:r>
    </w:p>
    <w:p w:rsidR="00CA0D9E" w:rsidRDefault="00682200">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2019年度工作总结</w:t>
      </w:r>
    </w:p>
    <w:tbl>
      <w:tblPr>
        <w:tblStyle w:val="a8"/>
        <w:tblW w:w="9606" w:type="dxa"/>
        <w:tblLayout w:type="fixed"/>
        <w:tblLook w:val="04A0" w:firstRow="1" w:lastRow="0" w:firstColumn="1" w:lastColumn="0" w:noHBand="0" w:noVBand="1"/>
      </w:tblPr>
      <w:tblGrid>
        <w:gridCol w:w="1526"/>
        <w:gridCol w:w="8080"/>
      </w:tblGrid>
      <w:tr w:rsidR="00CA0D9E">
        <w:tc>
          <w:tcPr>
            <w:tcW w:w="1526" w:type="dxa"/>
          </w:tcPr>
          <w:p w:rsidR="00CA0D9E" w:rsidRDefault="00682200">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CA0D9E" w:rsidRDefault="00682200">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CA0D9E">
        <w:tc>
          <w:tcPr>
            <w:tcW w:w="1526" w:type="dxa"/>
            <w:vAlign w:val="center"/>
          </w:tcPr>
          <w:p w:rsidR="00CA0D9E" w:rsidRDefault="00682200">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1.完成了电气工程及其自动化、车辆工程、机械制造及其自动化、数学与应用数学（师范类）专业自评报告提交工作，其中电气工程及其自动化和数学与应用数学专业认证专家进校现场考查；组织车辆工程和机械制造及其自动化专业做好专家进校考查的相关工作。</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2.完成了测控技术与仪器、材料成型及其控制工程、交通工程、土木工程、测绘工程、化学工程与技术、自动化、电子信息工程、采矿工程、生物工程、材料科学与工程、计算机科学与技术、食品工程13个工程教育专业认证申请报告的提交工作。</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3.根据我校九个师范类专业的建设水平和现状，对照认证标准进一步梳理了师范类专业的建设要求和认证次序，提出了师范类专业认证三年规划。</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4.根据专业认证进校考查专家提出的意见和建议，进一步完善认证专业的整改工作和规范化建设工作。</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5.完成了校外第三方评估工作，形成了毕业生中长期发展跟踪报告、在校生培养质量分析报告、认证专业对标报告等，为专业认证和学校专业的毕业生调查等提供了数据支撑。</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6.2019年是第一批校内专业评估的11个专业的整改期，专业根据《专业评估报告》，撰写了《专业整改方案》，根据专业整改方案进行限期整改，本学期末提交《专业整改落实总结报告》，学校适时进行审核专项检查。</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7.2019年，对校内专业评估的指标体系和工作程序进行优化，第二批共25个专业参评。经过专业自评自建、提交自评报告，自评报告外审、校内专家听课和现场考察，以及对2千多个数据的计算，分别确定了评估专业的定性和定量评估数据，完成了评估报告和分专业评估报告。</w:t>
            </w:r>
          </w:p>
          <w:p w:rsidR="00CA0D9E" w:rsidRDefault="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lastRenderedPageBreak/>
              <w:t>8.聚焦地方高校内涵式发展 “关键指标”，构建指标体系。</w:t>
            </w:r>
          </w:p>
          <w:p w:rsidR="00CA0D9E" w:rsidRDefault="00682200">
            <w:pPr>
              <w:pStyle w:val="10"/>
              <w:spacing w:line="480" w:lineRule="exact"/>
              <w:rPr>
                <w:rFonts w:ascii="仿宋_GB2312" w:eastAsia="仿宋_GB2312"/>
                <w:sz w:val="28"/>
                <w:szCs w:val="28"/>
                <w:lang w:eastAsia="zh-CN"/>
              </w:rPr>
            </w:pPr>
            <w:r>
              <w:rPr>
                <w:rFonts w:ascii="仿宋" w:eastAsia="仿宋" w:hAnsi="仿宋" w:hint="eastAsia"/>
                <w:sz w:val="28"/>
                <w:szCs w:val="28"/>
                <w:lang w:eastAsia="zh-CN"/>
              </w:rPr>
              <w:t>结合地方高校特点，参考一流学科建设、一流专业建设信息采集参数、大学排行榜、本科质量报告、研究生质量报告、学位点合格评估体系、第四轮学科评估、专业认证等指标，构建了地方高校内涵式发展指标体系。该指标体系设计8个一级指标50个二级指标，力图通过公开可查询的指标，比较分析找出决定地方高校发展的重要性的规律性指标。根据指标体系的重要指标，通过不同途径采集部分地方高校和对</w:t>
            </w:r>
            <w:proofErr w:type="gramStart"/>
            <w:r>
              <w:rPr>
                <w:rFonts w:ascii="仿宋" w:eastAsia="仿宋" w:hAnsi="仿宋" w:hint="eastAsia"/>
                <w:sz w:val="28"/>
                <w:szCs w:val="28"/>
                <w:lang w:eastAsia="zh-CN"/>
              </w:rPr>
              <w:t>标学校</w:t>
            </w:r>
            <w:proofErr w:type="gramEnd"/>
            <w:r>
              <w:rPr>
                <w:rFonts w:ascii="仿宋" w:eastAsia="仿宋" w:hAnsi="仿宋" w:hint="eastAsia"/>
                <w:sz w:val="28"/>
                <w:szCs w:val="28"/>
                <w:lang w:eastAsia="zh-CN"/>
              </w:rPr>
              <w:t>“关键指标”数据，开展“关键指标”比较研究，分析了10所地方及对标高校的指标数据，完成11篇对</w:t>
            </w:r>
            <w:proofErr w:type="gramStart"/>
            <w:r>
              <w:rPr>
                <w:rFonts w:ascii="仿宋" w:eastAsia="仿宋" w:hAnsi="仿宋" w:hint="eastAsia"/>
                <w:sz w:val="28"/>
                <w:szCs w:val="28"/>
                <w:lang w:eastAsia="zh-CN"/>
              </w:rPr>
              <w:t>标研究</w:t>
            </w:r>
            <w:proofErr w:type="gramEnd"/>
            <w:r>
              <w:rPr>
                <w:rFonts w:ascii="仿宋" w:eastAsia="仿宋" w:hAnsi="仿宋" w:hint="eastAsia"/>
                <w:sz w:val="28"/>
                <w:szCs w:val="28"/>
                <w:lang w:eastAsia="zh-CN"/>
              </w:rPr>
              <w:t>报告，包括师资队伍、专业设置、学科水平（ESI）、大学排名、人才队伍科研绩效、人才培养质量、毕业生竞争力分析、研究生质量保证体系中的制度建设等方面，并形成了研究报告，部分发布在今年的《高教研究与评估》。</w:t>
            </w:r>
          </w:p>
        </w:tc>
      </w:tr>
      <w:tr w:rsidR="00CA0D9E">
        <w:tc>
          <w:tcPr>
            <w:tcW w:w="1526" w:type="dxa"/>
            <w:vAlign w:val="center"/>
          </w:tcPr>
          <w:p w:rsidR="00CA0D9E" w:rsidRDefault="00682200">
            <w:pPr>
              <w:pStyle w:val="10"/>
              <w:jc w:val="center"/>
              <w:rPr>
                <w:rFonts w:ascii="仿宋_GB2312" w:eastAsia="仿宋_GB2312"/>
                <w:spacing w:val="-32"/>
                <w:sz w:val="30"/>
                <w:szCs w:val="30"/>
                <w:lang w:eastAsia="zh-CN"/>
              </w:rPr>
            </w:pPr>
            <w:r>
              <w:rPr>
                <w:rFonts w:ascii="华文新魏" w:eastAsia="华文新魏" w:hint="eastAsia"/>
                <w:sz w:val="30"/>
                <w:szCs w:val="30"/>
                <w:lang w:eastAsia="zh-CN"/>
              </w:rPr>
              <w:lastRenderedPageBreak/>
              <w:t>特色工作和做法（工作目标之外）</w:t>
            </w:r>
          </w:p>
        </w:tc>
        <w:tc>
          <w:tcPr>
            <w:tcW w:w="8080" w:type="dxa"/>
          </w:tcPr>
          <w:p w:rsidR="00CA0D9E" w:rsidRDefault="00682200">
            <w:pPr>
              <w:spacing w:line="480" w:lineRule="exact"/>
              <w:rPr>
                <w:rFonts w:ascii="仿宋" w:eastAsia="仿宋" w:hAnsi="仿宋" w:cs="仿宋"/>
                <w:sz w:val="28"/>
                <w:szCs w:val="28"/>
                <w:lang w:eastAsia="zh-CN"/>
              </w:rPr>
            </w:pPr>
            <w:r>
              <w:rPr>
                <w:rFonts w:ascii="仿宋" w:eastAsia="仿宋" w:hAnsi="仿宋" w:cs="仿宋" w:hint="eastAsia"/>
                <w:sz w:val="28"/>
                <w:szCs w:val="28"/>
                <w:lang w:eastAsia="zh-CN"/>
              </w:rPr>
              <w:t>1.根据《山东省高等学校美育工作评价方案》（</w:t>
            </w:r>
            <w:proofErr w:type="gramStart"/>
            <w:r>
              <w:rPr>
                <w:rFonts w:ascii="仿宋" w:eastAsia="仿宋" w:hAnsi="仿宋" w:cs="仿宋" w:hint="eastAsia"/>
                <w:sz w:val="28"/>
                <w:szCs w:val="28"/>
                <w:lang w:eastAsia="zh-CN"/>
              </w:rPr>
              <w:t>鲁教体</w:t>
            </w:r>
            <w:proofErr w:type="gramEnd"/>
            <w:r>
              <w:rPr>
                <w:rFonts w:ascii="仿宋" w:eastAsia="仿宋" w:hAnsi="仿宋" w:cs="仿宋" w:hint="eastAsia"/>
                <w:sz w:val="28"/>
                <w:szCs w:val="28"/>
                <w:lang w:eastAsia="zh-CN"/>
              </w:rPr>
              <w:t>字[2018]6号）和《山东省高等学校体育工作评价方案》（</w:t>
            </w:r>
            <w:proofErr w:type="gramStart"/>
            <w:r>
              <w:rPr>
                <w:rFonts w:ascii="仿宋" w:eastAsia="仿宋" w:hAnsi="仿宋" w:cs="仿宋" w:hint="eastAsia"/>
                <w:sz w:val="28"/>
                <w:szCs w:val="28"/>
                <w:lang w:eastAsia="zh-CN"/>
              </w:rPr>
              <w:t>鲁教体</w:t>
            </w:r>
            <w:proofErr w:type="gramEnd"/>
            <w:r>
              <w:rPr>
                <w:rFonts w:ascii="仿宋" w:eastAsia="仿宋" w:hAnsi="仿宋" w:cs="仿宋" w:hint="eastAsia"/>
                <w:sz w:val="28"/>
                <w:szCs w:val="28"/>
                <w:lang w:eastAsia="zh-CN"/>
              </w:rPr>
              <w:t>字[2018]25号），学校于2019年7月启动体育和美育工作专项评价，完成了学校自评，上交自评报告和支撑材料；11月份专家入校考察。工作结束后，撰写了工作总结。</w:t>
            </w:r>
          </w:p>
          <w:p w:rsidR="00CA0D9E" w:rsidRDefault="00682200">
            <w:pPr>
              <w:spacing w:line="480" w:lineRule="exact"/>
              <w:rPr>
                <w:rFonts w:ascii="仿宋" w:eastAsia="仿宋" w:hAnsi="仿宋" w:cs="仿宋"/>
                <w:sz w:val="28"/>
                <w:szCs w:val="28"/>
                <w:lang w:eastAsia="zh-CN"/>
              </w:rPr>
            </w:pPr>
            <w:r>
              <w:rPr>
                <w:rFonts w:ascii="仿宋" w:eastAsia="仿宋" w:hAnsi="仿宋" w:cs="仿宋" w:hint="eastAsia"/>
                <w:sz w:val="28"/>
                <w:szCs w:val="28"/>
                <w:lang w:eastAsia="zh-CN"/>
              </w:rPr>
              <w:t>2.组织开展高等教育项目研究。通过发布指南，组织申报，专家评审等环节，完成5项目2018年</w:t>
            </w:r>
            <w:proofErr w:type="gramStart"/>
            <w:r>
              <w:rPr>
                <w:rFonts w:ascii="仿宋" w:eastAsia="仿宋" w:hAnsi="仿宋" w:cs="仿宋" w:hint="eastAsia"/>
                <w:sz w:val="28"/>
                <w:szCs w:val="28"/>
                <w:lang w:eastAsia="zh-CN"/>
              </w:rPr>
              <w:t>项目结项验收</w:t>
            </w:r>
            <w:proofErr w:type="gramEnd"/>
            <w:r>
              <w:rPr>
                <w:rFonts w:ascii="仿宋" w:eastAsia="仿宋" w:hAnsi="仿宋" w:cs="仿宋" w:hint="eastAsia"/>
                <w:sz w:val="28"/>
                <w:szCs w:val="28"/>
                <w:lang w:eastAsia="zh-CN"/>
              </w:rPr>
              <w:t>，12项2019年项目立项工作。组织编辑《高教研究与评估》5期，组织校内人员有针对性的开展校本研究。</w:t>
            </w:r>
          </w:p>
          <w:p w:rsidR="00CA0D9E" w:rsidRDefault="00682200">
            <w:pPr>
              <w:spacing w:line="480" w:lineRule="exact"/>
              <w:rPr>
                <w:rFonts w:ascii="仿宋" w:eastAsia="仿宋" w:hAnsi="仿宋"/>
                <w:sz w:val="28"/>
                <w:szCs w:val="28"/>
                <w:lang w:eastAsia="zh-CN"/>
              </w:rPr>
            </w:pPr>
            <w:r>
              <w:rPr>
                <w:rFonts w:ascii="仿宋" w:eastAsia="仿宋" w:hAnsi="仿宋" w:cs="仿宋" w:hint="eastAsia"/>
                <w:sz w:val="28"/>
                <w:szCs w:val="28"/>
                <w:lang w:eastAsia="zh-CN"/>
              </w:rPr>
              <w:t>3.制定发布了学校督导工作条例和督导工作细则，组建了校级和院级督导队伍。督导专家共听课770余课时，参加了学校的各项教育教学检查和考试巡考。</w:t>
            </w:r>
          </w:p>
        </w:tc>
      </w:tr>
      <w:tr w:rsidR="00CA0D9E">
        <w:tc>
          <w:tcPr>
            <w:tcW w:w="1526" w:type="dxa"/>
            <w:vAlign w:val="center"/>
          </w:tcPr>
          <w:p w:rsidR="00CA0D9E" w:rsidRDefault="00682200">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p w:rsidR="00CA0D9E" w:rsidRDefault="00CA0D9E">
            <w:pPr>
              <w:pStyle w:val="10"/>
              <w:jc w:val="center"/>
              <w:rPr>
                <w:rFonts w:ascii="华文新魏" w:eastAsia="华文新魏"/>
                <w:sz w:val="30"/>
                <w:szCs w:val="30"/>
                <w:lang w:eastAsia="zh-CN"/>
              </w:rPr>
            </w:pPr>
          </w:p>
        </w:tc>
        <w:tc>
          <w:tcPr>
            <w:tcW w:w="8080" w:type="dxa"/>
            <w:vAlign w:val="center"/>
          </w:tcPr>
          <w:p w:rsidR="00CA0D9E" w:rsidRDefault="00682200" w:rsidP="00682200">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1.2018共受理工程教育认证专业3个，由于机械制造及其自动化、车辆工程专业暂缓专家进校，通过与教育部评估中心沟通，两个专业将于2020年上半年专家进校考查。</w:t>
            </w:r>
          </w:p>
          <w:p w:rsidR="00CA0D9E" w:rsidRDefault="00682200" w:rsidP="00F61819">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2.校内专业评估原定进行30个左右专业评估，由于今年参加认证专业积极性比较高，共有13个专业参加了2020年的认证申请，</w:t>
            </w:r>
            <w:r>
              <w:rPr>
                <w:rFonts w:ascii="仿宋" w:eastAsia="仿宋" w:hAnsi="仿宋" w:hint="eastAsia"/>
                <w:sz w:val="28"/>
                <w:szCs w:val="28"/>
                <w:lang w:eastAsia="zh-CN"/>
              </w:rPr>
              <w:lastRenderedPageBreak/>
              <w:t>为了不影响这些专业的认证申请工作，因此，减少了评估专业，最后确定校内评估专业25个。</w:t>
            </w:r>
            <w:bookmarkStart w:id="0" w:name="_GoBack"/>
            <w:bookmarkEnd w:id="0"/>
          </w:p>
        </w:tc>
      </w:tr>
    </w:tbl>
    <w:p w:rsidR="00CA0D9E" w:rsidRDefault="00682200">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lastRenderedPageBreak/>
        <w:t>注：请按照格式要求填写。</w:t>
      </w:r>
    </w:p>
    <w:sectPr w:rsidR="00CA0D9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285" w:rsidRDefault="00D72285" w:rsidP="00D72285">
      <w:r>
        <w:separator/>
      </w:r>
    </w:p>
  </w:endnote>
  <w:endnote w:type="continuationSeparator" w:id="0">
    <w:p w:rsidR="00D72285" w:rsidRDefault="00D72285" w:rsidP="00D7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285" w:rsidRDefault="00D72285" w:rsidP="00D72285">
      <w:r>
        <w:separator/>
      </w:r>
    </w:p>
  </w:footnote>
  <w:footnote w:type="continuationSeparator" w:id="0">
    <w:p w:rsidR="00D72285" w:rsidRDefault="00D72285" w:rsidP="00D722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9A2"/>
    <w:rsid w:val="00044228"/>
    <w:rsid w:val="00050A34"/>
    <w:rsid w:val="000A4910"/>
    <w:rsid w:val="000B3B33"/>
    <w:rsid w:val="000E29CB"/>
    <w:rsid w:val="00100C77"/>
    <w:rsid w:val="0010783B"/>
    <w:rsid w:val="001301D4"/>
    <w:rsid w:val="00133AA3"/>
    <w:rsid w:val="001615AB"/>
    <w:rsid w:val="001A470E"/>
    <w:rsid w:val="001C5BCC"/>
    <w:rsid w:val="001D41A0"/>
    <w:rsid w:val="001D55AB"/>
    <w:rsid w:val="002363B3"/>
    <w:rsid w:val="00294A99"/>
    <w:rsid w:val="002A7070"/>
    <w:rsid w:val="002C31FB"/>
    <w:rsid w:val="0030210B"/>
    <w:rsid w:val="0032475C"/>
    <w:rsid w:val="00324B88"/>
    <w:rsid w:val="0033362A"/>
    <w:rsid w:val="003502C9"/>
    <w:rsid w:val="00397B84"/>
    <w:rsid w:val="003A6903"/>
    <w:rsid w:val="003C0869"/>
    <w:rsid w:val="00400E4A"/>
    <w:rsid w:val="00407FB5"/>
    <w:rsid w:val="004175B2"/>
    <w:rsid w:val="0042478D"/>
    <w:rsid w:val="004C7AED"/>
    <w:rsid w:val="004D0C94"/>
    <w:rsid w:val="004E374F"/>
    <w:rsid w:val="0052609D"/>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2200"/>
    <w:rsid w:val="00687E94"/>
    <w:rsid w:val="00696214"/>
    <w:rsid w:val="00711F77"/>
    <w:rsid w:val="00717BF3"/>
    <w:rsid w:val="0072754D"/>
    <w:rsid w:val="00783ED5"/>
    <w:rsid w:val="00786D52"/>
    <w:rsid w:val="007879ED"/>
    <w:rsid w:val="007C560A"/>
    <w:rsid w:val="007C5E04"/>
    <w:rsid w:val="007F6784"/>
    <w:rsid w:val="008360C8"/>
    <w:rsid w:val="00852D94"/>
    <w:rsid w:val="0089627E"/>
    <w:rsid w:val="008C131A"/>
    <w:rsid w:val="008D0527"/>
    <w:rsid w:val="00901634"/>
    <w:rsid w:val="0090191A"/>
    <w:rsid w:val="009373DB"/>
    <w:rsid w:val="009709DF"/>
    <w:rsid w:val="00985579"/>
    <w:rsid w:val="009D2B94"/>
    <w:rsid w:val="009E1A77"/>
    <w:rsid w:val="009E3D48"/>
    <w:rsid w:val="00A37AE0"/>
    <w:rsid w:val="00A4198E"/>
    <w:rsid w:val="00A42858"/>
    <w:rsid w:val="00A43B79"/>
    <w:rsid w:val="00A57EC6"/>
    <w:rsid w:val="00A62858"/>
    <w:rsid w:val="00A87764"/>
    <w:rsid w:val="00AA135B"/>
    <w:rsid w:val="00AA2FB8"/>
    <w:rsid w:val="00AB3580"/>
    <w:rsid w:val="00AF2B7C"/>
    <w:rsid w:val="00B01679"/>
    <w:rsid w:val="00B037D1"/>
    <w:rsid w:val="00B06919"/>
    <w:rsid w:val="00B4310D"/>
    <w:rsid w:val="00B46B9B"/>
    <w:rsid w:val="00B76BF8"/>
    <w:rsid w:val="00B83F93"/>
    <w:rsid w:val="00B94C31"/>
    <w:rsid w:val="00BB3A09"/>
    <w:rsid w:val="00BC411C"/>
    <w:rsid w:val="00BD3B35"/>
    <w:rsid w:val="00BD4164"/>
    <w:rsid w:val="00BD50AE"/>
    <w:rsid w:val="00C00C8E"/>
    <w:rsid w:val="00C26298"/>
    <w:rsid w:val="00C270F4"/>
    <w:rsid w:val="00CA0D9E"/>
    <w:rsid w:val="00D32FEE"/>
    <w:rsid w:val="00D35F86"/>
    <w:rsid w:val="00D566F0"/>
    <w:rsid w:val="00D72285"/>
    <w:rsid w:val="00D84D02"/>
    <w:rsid w:val="00DB28F3"/>
    <w:rsid w:val="00DB7692"/>
    <w:rsid w:val="00DC1A68"/>
    <w:rsid w:val="00DF279F"/>
    <w:rsid w:val="00E37709"/>
    <w:rsid w:val="00E6782F"/>
    <w:rsid w:val="00EC6CA3"/>
    <w:rsid w:val="00EE3412"/>
    <w:rsid w:val="00F06202"/>
    <w:rsid w:val="00F17A4E"/>
    <w:rsid w:val="00F42C99"/>
    <w:rsid w:val="00F61819"/>
    <w:rsid w:val="00FA6838"/>
    <w:rsid w:val="00FA6919"/>
    <w:rsid w:val="00FB2DFD"/>
    <w:rsid w:val="00FC25FE"/>
    <w:rsid w:val="017035A8"/>
    <w:rsid w:val="09B86092"/>
    <w:rsid w:val="170B1739"/>
    <w:rsid w:val="174B3A5F"/>
    <w:rsid w:val="1A550DF2"/>
    <w:rsid w:val="2A6D4E7B"/>
    <w:rsid w:val="317133CE"/>
    <w:rsid w:val="34F7073D"/>
    <w:rsid w:val="38A652F0"/>
    <w:rsid w:val="4E2A1E00"/>
    <w:rsid w:val="51633C4D"/>
    <w:rsid w:val="596D4A05"/>
    <w:rsid w:val="5B4B1AF3"/>
    <w:rsid w:val="5D197F7D"/>
    <w:rsid w:val="64592896"/>
    <w:rsid w:val="656C4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D6CE3-43A7-490A-A4B5-BA40981C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240</Words>
  <Characters>1369</Characters>
  <Application>Microsoft Office Word</Application>
  <DocSecurity>0</DocSecurity>
  <Lines>11</Lines>
  <Paragraphs>3</Paragraphs>
  <ScaleCrop>false</ScaleCrop>
  <Company>GCF</Company>
  <LinksUpToDate>false</LinksUpToDate>
  <CharactersWithSpaces>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7</cp:revision>
  <dcterms:created xsi:type="dcterms:W3CDTF">2018-12-29T01:03:00Z</dcterms:created>
  <dcterms:modified xsi:type="dcterms:W3CDTF">2019-12-23T11:24:00Z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