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614A32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研究生院（研究生工作</w:t>
      </w:r>
      <w:r w:rsidR="007D4013">
        <w:rPr>
          <w:rFonts w:ascii="方正小标宋简体" w:eastAsia="方正小标宋简体" w:hint="eastAsia"/>
          <w:sz w:val="44"/>
          <w:szCs w:val="44"/>
          <w:lang w:eastAsia="zh-CN"/>
        </w:rPr>
        <w:t>部）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187502" w:rsidRPr="00F42F6B" w:rsidRDefault="00187502" w:rsidP="006D5ABD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按照“工作强化落实年”的部署要求，</w:t>
            </w:r>
            <w:r w:rsidR="00D4554F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实施优势特色学科建设工程，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深化研究生教育</w:t>
            </w:r>
            <w:r w:rsidR="00873E51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改革，研究生院各项工作有序推进。</w:t>
            </w:r>
          </w:p>
          <w:p w:rsidR="00716940" w:rsidRPr="00F42F6B" w:rsidRDefault="00716940" w:rsidP="00D4554F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</w:t>
            </w:r>
            <w:r w:rsidR="003D0870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学科建设</w:t>
            </w:r>
            <w:r w:rsidR="005E6051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工作</w:t>
            </w:r>
            <w:r w:rsidR="006D5ABD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特色突出</w:t>
            </w:r>
          </w:p>
          <w:p w:rsidR="00E838E4" w:rsidRPr="00F42F6B" w:rsidRDefault="00714E85" w:rsidP="006D5ABD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培育建设国家一流学科4个、山东省一流学科6个；培育达到审核申请基本条件博士点学科5个、硕士点学科4个；完成16项学科亮点发展计划项目年度考核工作；</w:t>
            </w:r>
            <w:r w:rsidR="00472E4C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以优异成绩通过</w:t>
            </w:r>
            <w:r w:rsidR="003576B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山东省组织的高校“双一流”</w:t>
            </w:r>
            <w:proofErr w:type="gramStart"/>
            <w:r w:rsidR="003576B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建设奖补资金</w:t>
            </w:r>
            <w:proofErr w:type="gramEnd"/>
            <w:r w:rsidR="003576B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绩效评价；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了3个省一流学科年度自评和年鉴编纂工作；制定《山东理工大学学科梳理建设工作实施方案》，开展学科梳理建设工作；完成了2019年度学位授权点动态调整工作，自主增列硕士一级学科1个、撤销二级学科1个；工程硕士专业调整、增列8个专业学位类别。</w:t>
            </w:r>
          </w:p>
          <w:p w:rsidR="005E6051" w:rsidRPr="00F42F6B" w:rsidRDefault="00A1327D" w:rsidP="00D4554F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二、学科</w:t>
            </w:r>
            <w:r w:rsidR="006D5ABD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和学位点评估工作扎实推进</w:t>
            </w:r>
          </w:p>
          <w:p w:rsidR="00714E85" w:rsidRPr="00F42F6B" w:rsidRDefault="00714E85" w:rsidP="006D5ABD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编写《山东理工大学2019年一级学科发展报告》和《第五轮学科评估参评建议》，全面分析我校学科现状，明确评估任务，做好学科建设及评估准备工作；交通运输工程等3个学位授权点通过国家第一轮合格评估随机抽评工作；所有参评学位授权点均通过为期6年的第一轮合格评估工作。</w:t>
            </w:r>
          </w:p>
          <w:p w:rsidR="005E6051" w:rsidRPr="00F42F6B" w:rsidRDefault="00F05494" w:rsidP="00D4554F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三、研究生教育改革</w:t>
            </w:r>
            <w:r w:rsidR="006D5ABD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成效显著</w:t>
            </w:r>
          </w:p>
          <w:p w:rsidR="0026461D" w:rsidRPr="00F42F6B" w:rsidRDefault="0026461D" w:rsidP="006D5ABD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1.招生工作。出台《山东理工大学研究生招生计划分配及管理办法》，建立了学校研究生招生计划动态分配机制；录取各层次研究生1089人；组织报考我校2020年硕士生5025人，增长30%</w:t>
            </w:r>
            <w:r w:rsidR="00033A01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；出台《山东理工大学研究生招生考试自命题工作管理办法》，组织21个研究生培养单位的152名教师命制自命题152套。</w:t>
            </w:r>
          </w:p>
          <w:p w:rsidR="00614A32" w:rsidRPr="00F42F6B" w:rsidRDefault="00B32A7E" w:rsidP="006D5ABD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2.培养工作。积极推进研究生教育教学改革与建设，</w:t>
            </w:r>
            <w:r w:rsidR="00614A32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开展教改项目、优质课程、案例库以及创新团队建设工作以及研究生优秀成果奖评审工作</w:t>
            </w:r>
            <w:r w:rsidR="00614A32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，共</w:t>
            </w:r>
            <w:r w:rsidR="00614A32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立项校级项目85项，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获批省级立项26项，省级优秀成果奖18项，省级项目及奖励数创历史新高，立项比率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居省属高校</w:t>
            </w:r>
            <w:r w:rsidR="0026461D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前列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B74DEA" w:rsidRPr="00F42F6B" w:rsidRDefault="00905D4B" w:rsidP="003C323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3.学位工作。学位论文和导师队伍建设再创佳绩，获山东省优秀博士学位论文1篇</w:t>
            </w:r>
            <w:r w:rsidR="003C3232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（连续2年获优秀博士论文）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、优秀硕士学位论文15篇，省级优秀研究生指导教师12</w:t>
            </w:r>
            <w:r w:rsidR="003C3232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人</w:t>
            </w:r>
            <w:r w:rsidR="003C3232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论文盲评一次通过率达95%，</w:t>
            </w:r>
            <w:r w:rsidR="003C3232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在上级组织的博士/硕士论文随机抽检中，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连续5年均未出现“存在问题学位论文”</w:t>
            </w:r>
            <w:r w:rsidR="003C3232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设立专项基金资助导师培养、培训及项目研究；继续实施导师资格与招生资格分离制度，遴选研究生导师277人次，评审具有研究生招生资格的各类导师1130人次。</w:t>
            </w:r>
          </w:p>
          <w:p w:rsidR="00D566F0" w:rsidRDefault="0073148C" w:rsidP="007D5DAE">
            <w:pPr>
              <w:spacing w:line="480" w:lineRule="exact"/>
              <w:ind w:firstLineChars="200" w:firstLine="560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 w:rsidR="00B74DE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.管理服务工作。获得研究生竞赛省部级及以上奖励</w:t>
            </w:r>
            <w:r w:rsidR="007D5DAE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85</w:t>
            </w:r>
            <w:r w:rsidR="00885582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B74DE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，发表高水平论文</w:t>
            </w:r>
            <w:r w:rsidR="007D5DAE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415</w:t>
            </w:r>
            <w:r w:rsidR="00B74DE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篇。评选国家奖学金</w:t>
            </w:r>
            <w:r w:rsidR="00637E53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、优秀成果单项奖等各类奖学金1878</w:t>
            </w:r>
            <w:r w:rsidR="00B74DE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C51B10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，发放奖学金731.5万元</w:t>
            </w:r>
            <w:r w:rsidR="00E80ED1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，完善了</w:t>
            </w:r>
            <w:r w:rsidR="00902B18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“奖助勤贷补”的多元奖助体系；</w:t>
            </w:r>
            <w:r w:rsidR="003124C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毕业</w:t>
            </w:r>
            <w:r w:rsidR="00B74DE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研究生</w:t>
            </w:r>
            <w:r w:rsidR="003124C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就业率</w:t>
            </w:r>
            <w:r w:rsidR="00637E53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达</w:t>
            </w:r>
            <w:r w:rsidR="00FC20F6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88.</w:t>
            </w:r>
            <w:r w:rsidR="007D5DAE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76</w:t>
            </w:r>
            <w:r w:rsidR="00B74DEA"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2577E3" w:rsidRDefault="002577E3" w:rsidP="00ED4E42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</w:p>
          <w:p w:rsidR="00ED4E42" w:rsidRPr="00F42F6B" w:rsidRDefault="00ED4E42" w:rsidP="00ED4E42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</w:t>
            </w:r>
            <w:r w:rsidR="0026461D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改革博士研究生选拔机制</w:t>
            </w:r>
          </w:p>
          <w:p w:rsidR="0026461D" w:rsidRPr="00F42F6B" w:rsidRDefault="0026461D" w:rsidP="00ED4E4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出台《山东理工大学“申请-考核”制招收博士研究生暂行办法》，把科研创新能力作为选拔博士生的主要因素。</w:t>
            </w:r>
          </w:p>
          <w:p w:rsidR="00614A32" w:rsidRPr="00F42F6B" w:rsidRDefault="00614A32" w:rsidP="00614A32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</w:t>
            </w:r>
            <w:r w:rsidR="00B82345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推进</w:t>
            </w:r>
            <w:r w:rsidR="006C710B" w:rsidRPr="00F42F6B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研究生分类培养体系建设</w:t>
            </w:r>
          </w:p>
          <w:p w:rsidR="006C710B" w:rsidRPr="00F42F6B" w:rsidRDefault="00905D4B" w:rsidP="00ED4E4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以分类培养为原则，突出学科特色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，聚焦</w:t>
            </w:r>
            <w:r w:rsidR="006C710B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国际化，加强课程模块规划，实行毕业资格与学位资格分离，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将开题、中期考核、论文答辩等关键</w:t>
            </w:r>
            <w:r w:rsidR="006C710B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环节纳入考核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6C710B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修订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6C710B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博士生、硕士生、国际学生等7大类110余个培养方案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。该分类培养体系建设被评</w:t>
            </w:r>
            <w:r w:rsidR="006C710B"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为省级指导能力提升项目。</w:t>
            </w:r>
          </w:p>
          <w:p w:rsidR="00ED4E42" w:rsidRPr="00F42F6B" w:rsidRDefault="00ED4E42" w:rsidP="00ED4E42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</w:t>
            </w:r>
            <w:r w:rsidR="00B82345" w:rsidRPr="00F42F6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加强</w:t>
            </w:r>
            <w:r w:rsidR="00B32A7E" w:rsidRPr="00F42F6B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研究生教育</w:t>
            </w:r>
            <w:r w:rsidR="0026461D" w:rsidRPr="00F42F6B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国际化</w:t>
            </w:r>
          </w:p>
          <w:p w:rsidR="009373DB" w:rsidRDefault="00B32A7E" w:rsidP="00ED4E4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投入47万元专项基金资助59名研究生出国访学交流；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接收12名国际研究生来校学习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；与国外高校、科研机构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联合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成立国际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培养平台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21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个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组织了</w:t>
            </w:r>
            <w:r w:rsidRPr="00F42F6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12项</w:t>
            </w:r>
            <w:r w:rsidRPr="00F42F6B">
              <w:rPr>
                <w:rFonts w:ascii="仿宋" w:eastAsia="仿宋" w:hAnsi="仿宋"/>
                <w:sz w:val="28"/>
                <w:szCs w:val="28"/>
                <w:lang w:eastAsia="zh-CN"/>
              </w:rPr>
              <w:t>省级国际交流项目申报工作，全部入选省级资助项目。</w:t>
            </w:r>
          </w:p>
          <w:p w:rsidR="002577E3" w:rsidRPr="001C5BCC" w:rsidRDefault="002577E3" w:rsidP="00ED4E42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2577E3" w:rsidRDefault="002577E3" w:rsidP="002577E3">
            <w:pPr>
              <w:spacing w:line="480" w:lineRule="exact"/>
              <w:rPr>
                <w:rFonts w:ascii="仿宋_GB2312" w:eastAsia="仿宋_GB2312"/>
                <w:sz w:val="28"/>
                <w:szCs w:val="28"/>
                <w:lang w:eastAsia="zh-CN"/>
              </w:rPr>
            </w:pPr>
          </w:p>
          <w:p w:rsidR="00AA2FB8" w:rsidRPr="00ED4E42" w:rsidRDefault="00ED4E42" w:rsidP="002577E3">
            <w:pPr>
              <w:spacing w:line="480" w:lineRule="exact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 w:rsidRPr="00ED4E42">
              <w:rPr>
                <w:rFonts w:ascii="仿宋_GB2312" w:eastAsia="仿宋_GB2312" w:hint="eastAsia"/>
                <w:sz w:val="28"/>
                <w:szCs w:val="28"/>
                <w:lang w:eastAsia="zh-CN"/>
              </w:rPr>
              <w:t>无</w:t>
            </w:r>
          </w:p>
          <w:p w:rsidR="00D566F0" w:rsidRPr="00AA2FB8" w:rsidRDefault="00D566F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1C5BCC" w:rsidRPr="001C5BCC" w:rsidRDefault="001C5BCC" w:rsidP="002577E3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2577E3" w:rsidRDefault="002577E3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2577E3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97" w:rsidRDefault="005E3197" w:rsidP="00FA6919">
      <w:r>
        <w:separator/>
      </w:r>
    </w:p>
  </w:endnote>
  <w:endnote w:type="continuationSeparator" w:id="0">
    <w:p w:rsidR="005E3197" w:rsidRDefault="005E3197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97" w:rsidRDefault="005E3197" w:rsidP="00FA6919">
      <w:r>
        <w:separator/>
      </w:r>
    </w:p>
  </w:footnote>
  <w:footnote w:type="continuationSeparator" w:id="0">
    <w:p w:rsidR="005E3197" w:rsidRDefault="005E3197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3A01"/>
    <w:rsid w:val="000349A2"/>
    <w:rsid w:val="00044228"/>
    <w:rsid w:val="00047E03"/>
    <w:rsid w:val="00050A34"/>
    <w:rsid w:val="0005150A"/>
    <w:rsid w:val="000A4910"/>
    <w:rsid w:val="000B3B33"/>
    <w:rsid w:val="000E29CB"/>
    <w:rsid w:val="000F5C97"/>
    <w:rsid w:val="00100C77"/>
    <w:rsid w:val="0010783B"/>
    <w:rsid w:val="001301D4"/>
    <w:rsid w:val="00133AA3"/>
    <w:rsid w:val="0013778E"/>
    <w:rsid w:val="001615AB"/>
    <w:rsid w:val="00176A46"/>
    <w:rsid w:val="00187502"/>
    <w:rsid w:val="001A470E"/>
    <w:rsid w:val="001C5BCC"/>
    <w:rsid w:val="001D41A0"/>
    <w:rsid w:val="001D55AB"/>
    <w:rsid w:val="002363B3"/>
    <w:rsid w:val="002577E3"/>
    <w:rsid w:val="0026461D"/>
    <w:rsid w:val="00283746"/>
    <w:rsid w:val="00294A99"/>
    <w:rsid w:val="002961B6"/>
    <w:rsid w:val="002A7070"/>
    <w:rsid w:val="002B0D43"/>
    <w:rsid w:val="002C31FB"/>
    <w:rsid w:val="002F590C"/>
    <w:rsid w:val="002F5F74"/>
    <w:rsid w:val="0030210B"/>
    <w:rsid w:val="00302C0B"/>
    <w:rsid w:val="003124CA"/>
    <w:rsid w:val="0032475C"/>
    <w:rsid w:val="00324B88"/>
    <w:rsid w:val="0033362A"/>
    <w:rsid w:val="003502C9"/>
    <w:rsid w:val="003576BA"/>
    <w:rsid w:val="00361FAA"/>
    <w:rsid w:val="003967DB"/>
    <w:rsid w:val="00397B84"/>
    <w:rsid w:val="003A6903"/>
    <w:rsid w:val="003C0869"/>
    <w:rsid w:val="003C3232"/>
    <w:rsid w:val="003D0870"/>
    <w:rsid w:val="00400E4A"/>
    <w:rsid w:val="00407FB5"/>
    <w:rsid w:val="004175B2"/>
    <w:rsid w:val="0042478D"/>
    <w:rsid w:val="00472E4C"/>
    <w:rsid w:val="004C7AED"/>
    <w:rsid w:val="004D0C94"/>
    <w:rsid w:val="004E374F"/>
    <w:rsid w:val="005113A8"/>
    <w:rsid w:val="005133A3"/>
    <w:rsid w:val="0052609D"/>
    <w:rsid w:val="00552627"/>
    <w:rsid w:val="00553EDC"/>
    <w:rsid w:val="005830C8"/>
    <w:rsid w:val="00585602"/>
    <w:rsid w:val="005920BE"/>
    <w:rsid w:val="005C4FEE"/>
    <w:rsid w:val="005C5434"/>
    <w:rsid w:val="005D2E01"/>
    <w:rsid w:val="005E0618"/>
    <w:rsid w:val="005E3197"/>
    <w:rsid w:val="005E6051"/>
    <w:rsid w:val="005F00F3"/>
    <w:rsid w:val="005F0B4B"/>
    <w:rsid w:val="006043ED"/>
    <w:rsid w:val="00614A32"/>
    <w:rsid w:val="00626168"/>
    <w:rsid w:val="00630849"/>
    <w:rsid w:val="00630DBD"/>
    <w:rsid w:val="00631062"/>
    <w:rsid w:val="00633774"/>
    <w:rsid w:val="00634288"/>
    <w:rsid w:val="00637E53"/>
    <w:rsid w:val="00641F6D"/>
    <w:rsid w:val="0064557F"/>
    <w:rsid w:val="00654A4E"/>
    <w:rsid w:val="00654DE3"/>
    <w:rsid w:val="0068285B"/>
    <w:rsid w:val="00687E94"/>
    <w:rsid w:val="00696214"/>
    <w:rsid w:val="006B6547"/>
    <w:rsid w:val="006C69D6"/>
    <w:rsid w:val="006C710B"/>
    <w:rsid w:val="006D5ABD"/>
    <w:rsid w:val="00711F77"/>
    <w:rsid w:val="00714E85"/>
    <w:rsid w:val="00716940"/>
    <w:rsid w:val="00717BF3"/>
    <w:rsid w:val="0072754D"/>
    <w:rsid w:val="0073148C"/>
    <w:rsid w:val="00753C16"/>
    <w:rsid w:val="00783ED5"/>
    <w:rsid w:val="00786D52"/>
    <w:rsid w:val="007879ED"/>
    <w:rsid w:val="007C560A"/>
    <w:rsid w:val="007C5E04"/>
    <w:rsid w:val="007D4013"/>
    <w:rsid w:val="007D5DAE"/>
    <w:rsid w:val="007F6784"/>
    <w:rsid w:val="008360C8"/>
    <w:rsid w:val="0085228C"/>
    <w:rsid w:val="00852D94"/>
    <w:rsid w:val="00873E51"/>
    <w:rsid w:val="008762DF"/>
    <w:rsid w:val="00885582"/>
    <w:rsid w:val="0089627E"/>
    <w:rsid w:val="008C131A"/>
    <w:rsid w:val="008D0527"/>
    <w:rsid w:val="00901634"/>
    <w:rsid w:val="0090191A"/>
    <w:rsid w:val="00902B18"/>
    <w:rsid w:val="00905D4B"/>
    <w:rsid w:val="009373DB"/>
    <w:rsid w:val="009709DF"/>
    <w:rsid w:val="00985579"/>
    <w:rsid w:val="0099276F"/>
    <w:rsid w:val="009D2B94"/>
    <w:rsid w:val="009E1A77"/>
    <w:rsid w:val="009E3D48"/>
    <w:rsid w:val="00A1327D"/>
    <w:rsid w:val="00A1471B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884"/>
    <w:rsid w:val="00B06919"/>
    <w:rsid w:val="00B32A7E"/>
    <w:rsid w:val="00B364DE"/>
    <w:rsid w:val="00B4310D"/>
    <w:rsid w:val="00B46B9B"/>
    <w:rsid w:val="00B54702"/>
    <w:rsid w:val="00B74DEA"/>
    <w:rsid w:val="00B76BF8"/>
    <w:rsid w:val="00B82345"/>
    <w:rsid w:val="00B83F93"/>
    <w:rsid w:val="00B94C31"/>
    <w:rsid w:val="00BB3A09"/>
    <w:rsid w:val="00BC411C"/>
    <w:rsid w:val="00BD3B35"/>
    <w:rsid w:val="00BD4164"/>
    <w:rsid w:val="00BD50AE"/>
    <w:rsid w:val="00C00C8E"/>
    <w:rsid w:val="00C15C37"/>
    <w:rsid w:val="00C26298"/>
    <w:rsid w:val="00C270F4"/>
    <w:rsid w:val="00C51B10"/>
    <w:rsid w:val="00C90886"/>
    <w:rsid w:val="00CC292E"/>
    <w:rsid w:val="00D32FEE"/>
    <w:rsid w:val="00D35F86"/>
    <w:rsid w:val="00D4554F"/>
    <w:rsid w:val="00D566F0"/>
    <w:rsid w:val="00D84D02"/>
    <w:rsid w:val="00D86EB9"/>
    <w:rsid w:val="00D94F67"/>
    <w:rsid w:val="00DA1797"/>
    <w:rsid w:val="00DB28F3"/>
    <w:rsid w:val="00DB7692"/>
    <w:rsid w:val="00DC1A68"/>
    <w:rsid w:val="00DF279F"/>
    <w:rsid w:val="00E06CBC"/>
    <w:rsid w:val="00E37709"/>
    <w:rsid w:val="00E6782F"/>
    <w:rsid w:val="00E80ED1"/>
    <w:rsid w:val="00E828C9"/>
    <w:rsid w:val="00E838E4"/>
    <w:rsid w:val="00EB0E19"/>
    <w:rsid w:val="00EC6CA3"/>
    <w:rsid w:val="00ED4E42"/>
    <w:rsid w:val="00EE3412"/>
    <w:rsid w:val="00F05494"/>
    <w:rsid w:val="00F06202"/>
    <w:rsid w:val="00F17A4E"/>
    <w:rsid w:val="00F42C99"/>
    <w:rsid w:val="00F42F6B"/>
    <w:rsid w:val="00F54357"/>
    <w:rsid w:val="00FA6838"/>
    <w:rsid w:val="00FA6919"/>
    <w:rsid w:val="00FB07BF"/>
    <w:rsid w:val="00FB2DFD"/>
    <w:rsid w:val="00FC20F6"/>
    <w:rsid w:val="00FC25FE"/>
    <w:rsid w:val="00FC2EB6"/>
    <w:rsid w:val="00FD5CA4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customStyle="1" w:styleId="Default">
    <w:name w:val="Default"/>
    <w:rsid w:val="00B74DEA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28374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d">
    <w:name w:val="List Paragraph"/>
    <w:basedOn w:val="a"/>
    <w:uiPriority w:val="99"/>
    <w:rsid w:val="003967DB"/>
    <w:pPr>
      <w:ind w:firstLineChars="200" w:firstLine="420"/>
    </w:pPr>
  </w:style>
  <w:style w:type="paragraph" w:styleId="ae">
    <w:name w:val="Balloon Text"/>
    <w:basedOn w:val="a"/>
    <w:link w:val="Char6"/>
    <w:uiPriority w:val="99"/>
    <w:semiHidden/>
    <w:unhideWhenUsed/>
    <w:rsid w:val="00C51B10"/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51B10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customStyle="1" w:styleId="Default">
    <w:name w:val="Default"/>
    <w:rsid w:val="00B74DEA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28374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d">
    <w:name w:val="List Paragraph"/>
    <w:basedOn w:val="a"/>
    <w:uiPriority w:val="99"/>
    <w:rsid w:val="003967DB"/>
    <w:pPr>
      <w:ind w:firstLineChars="200" w:firstLine="420"/>
    </w:pPr>
  </w:style>
  <w:style w:type="paragraph" w:styleId="ae">
    <w:name w:val="Balloon Text"/>
    <w:basedOn w:val="a"/>
    <w:link w:val="Char6"/>
    <w:uiPriority w:val="99"/>
    <w:semiHidden/>
    <w:unhideWhenUsed/>
    <w:rsid w:val="00C51B10"/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51B10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8B1BFD-2ED7-4AEB-BE20-6E0C4D6E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219</Words>
  <Characters>1249</Characters>
  <Application>Microsoft Office Word</Application>
  <DocSecurity>0</DocSecurity>
  <Lines>10</Lines>
  <Paragraphs>2</Paragraphs>
  <ScaleCrop>false</ScaleCrop>
  <Company>GCF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60</cp:revision>
  <cp:lastPrinted>2019-12-19T07:49:00Z</cp:lastPrinted>
  <dcterms:created xsi:type="dcterms:W3CDTF">2018-12-29T01:03:00Z</dcterms:created>
  <dcterms:modified xsi:type="dcterms:W3CDTF">2019-12-24T01:49:00Z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