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A9" w:rsidRDefault="002B04F2">
      <w:pPr>
        <w:pStyle w:val="10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  <w:lang w:eastAsia="zh-CN"/>
        </w:rPr>
        <w:t>生命科学学院2019年度工作总结</w:t>
      </w: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2362A9">
        <w:tc>
          <w:tcPr>
            <w:tcW w:w="1526" w:type="dxa"/>
          </w:tcPr>
          <w:p w:rsidR="002362A9" w:rsidRDefault="002B04F2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2362A9" w:rsidRDefault="002B04F2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2362A9">
        <w:trPr>
          <w:trHeight w:val="90"/>
        </w:trPr>
        <w:tc>
          <w:tcPr>
            <w:tcW w:w="1526" w:type="dxa"/>
            <w:vAlign w:val="center"/>
          </w:tcPr>
          <w:p w:rsidR="002362A9" w:rsidRDefault="002B04F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关键指标和教师岗位任务完成情况</w:t>
            </w:r>
          </w:p>
        </w:tc>
        <w:tc>
          <w:tcPr>
            <w:tcW w:w="8080" w:type="dxa"/>
            <w:vAlign w:val="center"/>
          </w:tcPr>
          <w:p w:rsidR="002362A9" w:rsidRPr="002B04F2" w:rsidRDefault="002B04F2">
            <w:pPr>
              <w:spacing w:line="480" w:lineRule="exact"/>
              <w:ind w:firstLineChars="200" w:firstLine="56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2B04F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学院根据目标任务，成立工作专班和重点工作推进小组，制定工作推进计划和措施，完成指标任务如下：</w:t>
            </w:r>
          </w:p>
          <w:p w:rsidR="002362A9" w:rsidRPr="002B04F2" w:rsidRDefault="002B04F2">
            <w:pPr>
              <w:spacing w:line="480" w:lineRule="exact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2B04F2">
              <w:rPr>
                <w:rFonts w:ascii="仿宋" w:eastAsia="仿宋" w:hAnsi="仿宋" w:hint="eastAsia"/>
                <w:b/>
                <w:bCs/>
                <w:color w:val="000000" w:themeColor="text1"/>
                <w:sz w:val="28"/>
                <w:szCs w:val="28"/>
                <w:lang w:eastAsia="zh-CN"/>
              </w:rPr>
              <w:t>本科人才培养：</w:t>
            </w:r>
            <w:r w:rsidRPr="002B04F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已提交生物工程专业工程教育认证申请；获校级教学成果一等奖2项；校级教研项目15项。学生获国家级奖励11项，省级奖项51项（1项“挑战杯”省级特等奖）；获批省级国</w:t>
            </w:r>
            <w:proofErr w:type="gramStart"/>
            <w:r w:rsidRPr="002B04F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创计划</w:t>
            </w:r>
            <w:proofErr w:type="gramEnd"/>
            <w:r w:rsidRPr="002B04F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项目8项；学生首位发表SCI论文</w:t>
            </w:r>
            <w:r w:rsidRPr="002B04F2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4</w:t>
            </w:r>
            <w:r w:rsidRPr="002B04F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篇；新建创新创业基地3个。正式就业率86.29%，总就业率94.41%，考研与出国率39.08%。学生国际化交流6人。第二课堂人均学分获得量3.54，活动年均签到率85.6%。</w:t>
            </w:r>
          </w:p>
          <w:p w:rsidR="002362A9" w:rsidRPr="002B04F2" w:rsidRDefault="002B04F2">
            <w:pPr>
              <w:spacing w:line="480" w:lineRule="exact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2B04F2">
              <w:rPr>
                <w:rFonts w:ascii="仿宋" w:eastAsia="仿宋" w:hAnsi="仿宋" w:hint="eastAsia"/>
                <w:b/>
                <w:bCs/>
                <w:color w:val="000000" w:themeColor="text1"/>
                <w:sz w:val="28"/>
                <w:szCs w:val="28"/>
                <w:lang w:eastAsia="zh-CN"/>
              </w:rPr>
              <w:t>师资队伍：</w:t>
            </w:r>
            <w:r w:rsidRPr="002B04F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引进博士9人，省部级以上人才2人；博士学位比例86%。在“双百”人才评选方面取得重大突破，4人入选双百（2个三层次，2个四层次）</w:t>
            </w:r>
          </w:p>
          <w:p w:rsidR="002362A9" w:rsidRPr="002B04F2" w:rsidRDefault="002B04F2">
            <w:pPr>
              <w:spacing w:line="480" w:lineRule="exact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2B04F2">
              <w:rPr>
                <w:rFonts w:ascii="仿宋" w:eastAsia="仿宋" w:hAnsi="仿宋" w:hint="eastAsia"/>
                <w:b/>
                <w:bCs/>
                <w:color w:val="000000" w:themeColor="text1"/>
                <w:sz w:val="28"/>
                <w:szCs w:val="28"/>
                <w:lang w:eastAsia="zh-CN"/>
              </w:rPr>
              <w:t>科研与服务社会：</w:t>
            </w:r>
            <w:r w:rsidRPr="002B04F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获国家自然科学基金6项，省部级项目7项；到账科研经费736万元</w:t>
            </w:r>
            <w:r w:rsidRPr="002B04F2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；</w:t>
            </w:r>
            <w:r w:rsidRPr="002B04F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获省部级奖励1项；发表SCI论文</w:t>
            </w:r>
            <w:r w:rsidRPr="002B04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28</w:t>
            </w:r>
            <w:r w:rsidRPr="002B04F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篇；举办学术报告7场；与金城医药、鲁南制药、新华制药、淄博市第三人民医院等企业和单位举办了科研合作研讨活动。</w:t>
            </w:r>
          </w:p>
          <w:p w:rsidR="002362A9" w:rsidRPr="002B04F2" w:rsidRDefault="002B04F2">
            <w:pPr>
              <w:spacing w:line="480" w:lineRule="exact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2B04F2">
              <w:rPr>
                <w:rFonts w:ascii="仿宋" w:eastAsia="仿宋" w:hAnsi="仿宋" w:hint="eastAsia"/>
                <w:b/>
                <w:bCs/>
                <w:color w:val="000000" w:themeColor="text1"/>
                <w:sz w:val="28"/>
                <w:szCs w:val="28"/>
                <w:lang w:eastAsia="zh-CN"/>
              </w:rPr>
              <w:t>学科建设与研究生教育：</w:t>
            </w:r>
            <w:r w:rsidRPr="002B04F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获批生物与医药工程专业硕士学位授权点；与食品科学联合申报博士点；与化学工程学科共建博士点；</w:t>
            </w:r>
            <w:proofErr w:type="gramStart"/>
            <w:r w:rsidRPr="002B04F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一</w:t>
            </w:r>
            <w:proofErr w:type="gramEnd"/>
            <w:r w:rsidRPr="002B04F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志愿录取率100%；论文一次评审合格率100%；研究生就业率100%；研究生首位发表SCI论文15篇；设立了金城医药奖学金。</w:t>
            </w:r>
          </w:p>
          <w:p w:rsidR="002362A9" w:rsidRDefault="002B04F2">
            <w:pPr>
              <w:spacing w:line="480" w:lineRule="exact"/>
              <w:ind w:firstLineChars="200" w:firstLine="560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 w:rsidRPr="002B04F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对照学院教师岗位总任务，学院在</w:t>
            </w:r>
            <w:r w:rsidRPr="002B04F2">
              <w:rPr>
                <w:rFonts w:ascii="仿宋" w:eastAsia="仿宋" w:hAnsi="仿宋" w:hint="eastAsia"/>
                <w:b/>
                <w:bCs/>
                <w:color w:val="000000" w:themeColor="text1"/>
                <w:sz w:val="28"/>
                <w:szCs w:val="28"/>
                <w:lang w:eastAsia="zh-CN"/>
              </w:rPr>
              <w:t>科研上</w:t>
            </w:r>
            <w:r w:rsidRPr="002B04F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加强了与国内外高校、科研院所和企业的协同创新，发挥科研团队作用，做好基金动员和辅导，通过自检、他检、团队检查、专家指导、学院检查的方式，形成了以“教授/博士+科研团队+学术报告+科研辅导+校外参访”为框架的五位一体科研工作机制，提高了项目立项率，促进了教师科研指标的完成。</w:t>
            </w:r>
            <w:r w:rsidRPr="002B04F2">
              <w:rPr>
                <w:rFonts w:ascii="仿宋" w:eastAsia="仿宋" w:hAnsi="仿宋" w:hint="eastAsia"/>
                <w:b/>
                <w:bCs/>
                <w:color w:val="000000" w:themeColor="text1"/>
                <w:sz w:val="28"/>
                <w:szCs w:val="28"/>
                <w:lang w:eastAsia="zh-CN"/>
              </w:rPr>
              <w:t>教学上，</w:t>
            </w:r>
            <w:r w:rsidRPr="002B04F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通过制定政策激励教师积极投入教学，针对性地培育标志性项目和奖励，通过小班教学、</w:t>
            </w:r>
            <w:r w:rsidRPr="002B04F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lastRenderedPageBreak/>
              <w:t>教学模式改革等措施，促进教师完成教学指标。学院教师岗位完成教学21605分，科研15604分，总分37209分。目前统计，80%教师完成目标。目前存在主要问题是年轻教师面临结婚生孩子等各种压力，影响了科研工作。</w:t>
            </w:r>
          </w:p>
        </w:tc>
      </w:tr>
      <w:tr w:rsidR="002362A9">
        <w:trPr>
          <w:trHeight w:val="228"/>
        </w:trPr>
        <w:tc>
          <w:tcPr>
            <w:tcW w:w="1526" w:type="dxa"/>
            <w:vAlign w:val="center"/>
          </w:tcPr>
          <w:p w:rsidR="002362A9" w:rsidRDefault="002B04F2">
            <w:pPr>
              <w:pStyle w:val="10"/>
              <w:spacing w:line="40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党的建设和基础工</w:t>
            </w:r>
          </w:p>
          <w:p w:rsidR="002362A9" w:rsidRDefault="002B04F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作情况</w:t>
            </w:r>
          </w:p>
        </w:tc>
        <w:tc>
          <w:tcPr>
            <w:tcW w:w="8080" w:type="dxa"/>
            <w:vAlign w:val="center"/>
          </w:tcPr>
          <w:p w:rsidR="002362A9" w:rsidRDefault="002B04F2">
            <w:pPr>
              <w:pStyle w:val="p0"/>
              <w:widowControl w:val="0"/>
              <w:autoSpaceDN w:val="0"/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1.落实抓党建主体责任。按照“抓党建促发展、打基础谋长远、</w:t>
            </w:r>
            <w:proofErr w:type="gramStart"/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务</w:t>
            </w:r>
            <w:proofErr w:type="gramEnd"/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实效重实干”要求，落实“着力抓过硬支部建设、重点抓阵地建设和制度落实、关键抓支部书记”工作思路。按照“双带头人”标准配强支部书记，落实支部“三会一课”和主题党日制度；划拨每个教师支部经费2000元，鼓励工作创新；加强党员教育管理，发展党员34人，其中教工1人。落实党风廉政建设责任制，认真履行一岗双责，加强道德修养，强化廉洁自律。</w:t>
            </w:r>
          </w:p>
          <w:p w:rsidR="002362A9" w:rsidRDefault="002B04F2">
            <w:pPr>
              <w:pStyle w:val="p0"/>
              <w:widowControl w:val="0"/>
              <w:autoSpaceDN w:val="0"/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2.强化思想理论武装。扎实开展“不忘初心、牢记使命”主题教育，深入学</w:t>
            </w:r>
            <w:proofErr w:type="gramStart"/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习习近</w:t>
            </w:r>
            <w:proofErr w:type="gramEnd"/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平新时代中国特色社会主义思想，重点学习十九届四中全会精神。落实意识形态工作责任制，实施思想政治工作质量保障体系，利用建国70周年、学生毕业、新生入学等契机加强思想教育，组织学习朱彦夫、冯思广、张元成等先进事迹，中心组学习15次、教职工学习12次。</w:t>
            </w:r>
          </w:p>
          <w:p w:rsidR="002362A9" w:rsidRDefault="002B04F2">
            <w:pPr>
              <w:pStyle w:val="p0"/>
              <w:widowControl w:val="0"/>
              <w:autoSpaceDN w:val="0"/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3.推动党建与业务工作融合发展。加强学院班子建设，制定实施党总支会议、党政联席会议制度实施细则等制度，落实民主集中制，发挥党总支政治核心作用，集体谋划学院发展。推动专业认证、人才引进、教学科研等工作落实。落实</w:t>
            </w:r>
            <w:proofErr w:type="gramStart"/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校城融合</w:t>
            </w:r>
            <w:proofErr w:type="gramEnd"/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发展战略，加强与新华制药、金城医药、鲁南制药、淄博市三院等联系，推动教师到地方挂职锻炼。落实安全稳定责任制，做好日常巡查、重点排查和专项整治，无违法违纪和安全事故。</w:t>
            </w:r>
          </w:p>
        </w:tc>
      </w:tr>
      <w:tr w:rsidR="002362A9">
        <w:tc>
          <w:tcPr>
            <w:tcW w:w="1526" w:type="dxa"/>
            <w:vAlign w:val="center"/>
          </w:tcPr>
          <w:p w:rsidR="002362A9" w:rsidRDefault="002B04F2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特色工作和做法（工作任务之外）</w:t>
            </w:r>
          </w:p>
        </w:tc>
        <w:tc>
          <w:tcPr>
            <w:tcW w:w="8080" w:type="dxa"/>
          </w:tcPr>
          <w:p w:rsidR="002362A9" w:rsidRDefault="002B04F2">
            <w:pPr>
              <w:numPr>
                <w:ilvl w:val="0"/>
                <w:numId w:val="1"/>
              </w:numPr>
              <w:spacing w:line="48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8"/>
                <w:szCs w:val="28"/>
                <w:lang w:eastAsia="zh-CN"/>
              </w:rPr>
              <w:t>人才工作与科研工作有机融合。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充分利用引进的专兼职高水平人才的智慧和资源，提升项目质量和标志性成果的产出。</w:t>
            </w:r>
          </w:p>
          <w:p w:rsidR="002362A9" w:rsidRDefault="002B04F2">
            <w:pPr>
              <w:numPr>
                <w:ilvl w:val="0"/>
                <w:numId w:val="1"/>
              </w:numPr>
              <w:spacing w:line="48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8"/>
                <w:szCs w:val="28"/>
                <w:lang w:eastAsia="zh-CN"/>
              </w:rPr>
              <w:t>注重交流与合作，积极争取办学资源。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加强了和国内外高校和企事业单位的交流合作，多渠道争取各种办学资源和经费，邀请国内外专家来校指导，鼓励教师积极参加会议，提高了教师的科研能力和服务社会能力，扩大了学科影响力。</w:t>
            </w:r>
          </w:p>
          <w:p w:rsidR="002362A9" w:rsidRDefault="002B04F2">
            <w:pPr>
              <w:numPr>
                <w:ilvl w:val="0"/>
                <w:numId w:val="1"/>
              </w:numPr>
              <w:spacing w:line="48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8"/>
                <w:szCs w:val="28"/>
                <w:lang w:eastAsia="zh-CN"/>
              </w:rPr>
              <w:lastRenderedPageBreak/>
              <w:t>系统推进“五项”工程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（思想引领、创新创业、学风建设、主观实践、健康身心），</w:t>
            </w: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8"/>
                <w:szCs w:val="28"/>
                <w:lang w:eastAsia="zh-CN"/>
              </w:rPr>
              <w:t>提升“五有”培养质量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。进一步发挥“冯思广班”和冯思广精神学习研究会的思想引领作用，为全校党员发展对象、部分学院党校成员和新生宣讲冯思广精神，“冯思广班”获校“十佳班集体”称号，</w:t>
            </w:r>
            <w:proofErr w:type="gramStart"/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丁雪获</w:t>
            </w:r>
            <w:proofErr w:type="gramEnd"/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校“十佳大学生”称号。</w:t>
            </w:r>
          </w:p>
        </w:tc>
      </w:tr>
      <w:tr w:rsidR="002362A9">
        <w:trPr>
          <w:trHeight w:val="5159"/>
        </w:trPr>
        <w:tc>
          <w:tcPr>
            <w:tcW w:w="1526" w:type="dxa"/>
            <w:vAlign w:val="center"/>
          </w:tcPr>
          <w:p w:rsidR="002362A9" w:rsidRDefault="002B04F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未完成的年度任务目标</w:t>
            </w:r>
          </w:p>
          <w:p w:rsidR="002362A9" w:rsidRDefault="002362A9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2362A9" w:rsidRDefault="002B04F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未完成的年度工作任务包括全英文授课课程建设、国外进修</w:t>
            </w:r>
            <w:proofErr w:type="gramStart"/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助课指标</w:t>
            </w:r>
            <w:proofErr w:type="gramEnd"/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未达成；学生国际化交流数有1人未完成；国家级虚拟仿真实验教学项目；教育部产学合作协同育人项目、科研经费、质量提升项目没有完成等未完成。未完成以上指标的原因如下：国际化意识有待加强，国际化工作相对滞后，与国际化相关的指标基本都未完成，后续学院将制定国际化工作推进办法，促进国际化工作。教学省部级以上项目申报成功率太低，需要加强培育和支持。高水平人才不足，重点以上的科研项目较少，横向课题较少导致科研经费相对较少。研究生质量提升项目主要是学院和老师一直都未引起重视，后续要提前加强动员和有目标的培育，制定相应激励政策。</w:t>
            </w:r>
          </w:p>
        </w:tc>
      </w:tr>
    </w:tbl>
    <w:p w:rsidR="002362A9" w:rsidRDefault="002B04F2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r>
        <w:rPr>
          <w:rFonts w:ascii="仿宋_GB2312" w:eastAsia="仿宋_GB2312" w:hint="eastAsia"/>
          <w:color w:val="FF0000"/>
          <w:sz w:val="24"/>
          <w:szCs w:val="24"/>
          <w:lang w:eastAsia="zh-CN"/>
        </w:rPr>
        <w:t>注：请按照格式要求填写。</w:t>
      </w:r>
    </w:p>
    <w:sectPr w:rsidR="002362A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DF0" w:rsidRDefault="002E0DF0" w:rsidP="002E0DF0">
      <w:r>
        <w:separator/>
      </w:r>
    </w:p>
  </w:endnote>
  <w:endnote w:type="continuationSeparator" w:id="0">
    <w:p w:rsidR="002E0DF0" w:rsidRDefault="002E0DF0" w:rsidP="002E0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DF0" w:rsidRDefault="002E0DF0" w:rsidP="002E0DF0">
      <w:r>
        <w:separator/>
      </w:r>
    </w:p>
  </w:footnote>
  <w:footnote w:type="continuationSeparator" w:id="0">
    <w:p w:rsidR="002E0DF0" w:rsidRDefault="002E0DF0" w:rsidP="002E0D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766F6"/>
    <w:multiLevelType w:val="singleLevel"/>
    <w:tmpl w:val="267766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0381B"/>
    <w:rsid w:val="000064D4"/>
    <w:rsid w:val="0004282E"/>
    <w:rsid w:val="00050A34"/>
    <w:rsid w:val="00052355"/>
    <w:rsid w:val="0005427F"/>
    <w:rsid w:val="0007090B"/>
    <w:rsid w:val="00094109"/>
    <w:rsid w:val="000A4910"/>
    <w:rsid w:val="000B3B33"/>
    <w:rsid w:val="000E3D6E"/>
    <w:rsid w:val="000F0B3A"/>
    <w:rsid w:val="00100C77"/>
    <w:rsid w:val="00103CB6"/>
    <w:rsid w:val="0010783B"/>
    <w:rsid w:val="00115184"/>
    <w:rsid w:val="001237B6"/>
    <w:rsid w:val="00133AA3"/>
    <w:rsid w:val="00146C71"/>
    <w:rsid w:val="001615AB"/>
    <w:rsid w:val="001814E9"/>
    <w:rsid w:val="001D41A0"/>
    <w:rsid w:val="001D55AB"/>
    <w:rsid w:val="001D6038"/>
    <w:rsid w:val="002002B3"/>
    <w:rsid w:val="00200D77"/>
    <w:rsid w:val="002335F6"/>
    <w:rsid w:val="00234E05"/>
    <w:rsid w:val="002362A9"/>
    <w:rsid w:val="002363B3"/>
    <w:rsid w:val="00266D99"/>
    <w:rsid w:val="0029018F"/>
    <w:rsid w:val="002A7070"/>
    <w:rsid w:val="002B04F2"/>
    <w:rsid w:val="002E0DF0"/>
    <w:rsid w:val="002E6E57"/>
    <w:rsid w:val="003009BC"/>
    <w:rsid w:val="0030210B"/>
    <w:rsid w:val="00324B88"/>
    <w:rsid w:val="003502C9"/>
    <w:rsid w:val="003655B4"/>
    <w:rsid w:val="00393AB2"/>
    <w:rsid w:val="00397B84"/>
    <w:rsid w:val="003C0869"/>
    <w:rsid w:val="00400E4A"/>
    <w:rsid w:val="00416079"/>
    <w:rsid w:val="004175B2"/>
    <w:rsid w:val="004467D2"/>
    <w:rsid w:val="00490089"/>
    <w:rsid w:val="004C7AED"/>
    <w:rsid w:val="004D0C94"/>
    <w:rsid w:val="004E374F"/>
    <w:rsid w:val="00552627"/>
    <w:rsid w:val="005571D5"/>
    <w:rsid w:val="005614F0"/>
    <w:rsid w:val="00585602"/>
    <w:rsid w:val="005F00F3"/>
    <w:rsid w:val="00626168"/>
    <w:rsid w:val="00627D81"/>
    <w:rsid w:val="00630849"/>
    <w:rsid w:val="00631062"/>
    <w:rsid w:val="006323E7"/>
    <w:rsid w:val="00634288"/>
    <w:rsid w:val="00644594"/>
    <w:rsid w:val="0064557F"/>
    <w:rsid w:val="006559CB"/>
    <w:rsid w:val="00681CC8"/>
    <w:rsid w:val="00696214"/>
    <w:rsid w:val="006D08BB"/>
    <w:rsid w:val="006F77A2"/>
    <w:rsid w:val="00710E73"/>
    <w:rsid w:val="0072754D"/>
    <w:rsid w:val="00733A04"/>
    <w:rsid w:val="00737A2B"/>
    <w:rsid w:val="007879ED"/>
    <w:rsid w:val="007C560A"/>
    <w:rsid w:val="007C5E04"/>
    <w:rsid w:val="007F3CBC"/>
    <w:rsid w:val="008360C8"/>
    <w:rsid w:val="00852D94"/>
    <w:rsid w:val="00854B47"/>
    <w:rsid w:val="00857E27"/>
    <w:rsid w:val="00860084"/>
    <w:rsid w:val="0089627E"/>
    <w:rsid w:val="008D0527"/>
    <w:rsid w:val="008E44B0"/>
    <w:rsid w:val="00901634"/>
    <w:rsid w:val="00961572"/>
    <w:rsid w:val="009709DF"/>
    <w:rsid w:val="00985579"/>
    <w:rsid w:val="00994FF6"/>
    <w:rsid w:val="009A6F43"/>
    <w:rsid w:val="009C6586"/>
    <w:rsid w:val="009D2B94"/>
    <w:rsid w:val="009E1A77"/>
    <w:rsid w:val="009E3D48"/>
    <w:rsid w:val="009F664E"/>
    <w:rsid w:val="00A37AE0"/>
    <w:rsid w:val="00A42858"/>
    <w:rsid w:val="00A43B79"/>
    <w:rsid w:val="00A551C2"/>
    <w:rsid w:val="00A57EC6"/>
    <w:rsid w:val="00A835E1"/>
    <w:rsid w:val="00A87764"/>
    <w:rsid w:val="00A939C6"/>
    <w:rsid w:val="00A94263"/>
    <w:rsid w:val="00A94550"/>
    <w:rsid w:val="00AA1F3D"/>
    <w:rsid w:val="00AA6D3F"/>
    <w:rsid w:val="00AA7AD2"/>
    <w:rsid w:val="00AD66C9"/>
    <w:rsid w:val="00AF2B7C"/>
    <w:rsid w:val="00B01679"/>
    <w:rsid w:val="00B037D1"/>
    <w:rsid w:val="00B06919"/>
    <w:rsid w:val="00B14F65"/>
    <w:rsid w:val="00B4310D"/>
    <w:rsid w:val="00B46B9B"/>
    <w:rsid w:val="00B53C73"/>
    <w:rsid w:val="00B76BF8"/>
    <w:rsid w:val="00B8244A"/>
    <w:rsid w:val="00B83F93"/>
    <w:rsid w:val="00BB024C"/>
    <w:rsid w:val="00BB3A09"/>
    <w:rsid w:val="00BC22F8"/>
    <w:rsid w:val="00BC411C"/>
    <w:rsid w:val="00BD3B35"/>
    <w:rsid w:val="00BD4164"/>
    <w:rsid w:val="00BD50AE"/>
    <w:rsid w:val="00BE5C92"/>
    <w:rsid w:val="00C132FA"/>
    <w:rsid w:val="00C14AAF"/>
    <w:rsid w:val="00C257A0"/>
    <w:rsid w:val="00C26298"/>
    <w:rsid w:val="00C429DF"/>
    <w:rsid w:val="00C82873"/>
    <w:rsid w:val="00D32FEE"/>
    <w:rsid w:val="00D35F86"/>
    <w:rsid w:val="00D72EAA"/>
    <w:rsid w:val="00D76EA1"/>
    <w:rsid w:val="00D84D02"/>
    <w:rsid w:val="00D93DB5"/>
    <w:rsid w:val="00DA7E4A"/>
    <w:rsid w:val="00DB28F3"/>
    <w:rsid w:val="00DB7692"/>
    <w:rsid w:val="00DC1A68"/>
    <w:rsid w:val="00DC3067"/>
    <w:rsid w:val="00DF5969"/>
    <w:rsid w:val="00E6782F"/>
    <w:rsid w:val="00EC6CA3"/>
    <w:rsid w:val="00EE665F"/>
    <w:rsid w:val="00EF71E8"/>
    <w:rsid w:val="00F06202"/>
    <w:rsid w:val="00F14B90"/>
    <w:rsid w:val="00F17A4E"/>
    <w:rsid w:val="00FA6838"/>
    <w:rsid w:val="00FB2DFD"/>
    <w:rsid w:val="00FC25FE"/>
    <w:rsid w:val="05CD7498"/>
    <w:rsid w:val="069D3C86"/>
    <w:rsid w:val="0D2D7B56"/>
    <w:rsid w:val="0F145276"/>
    <w:rsid w:val="0F53654F"/>
    <w:rsid w:val="15854317"/>
    <w:rsid w:val="174B3A5F"/>
    <w:rsid w:val="179C677F"/>
    <w:rsid w:val="218C4531"/>
    <w:rsid w:val="21D97632"/>
    <w:rsid w:val="26E04CF4"/>
    <w:rsid w:val="2CCB3AA6"/>
    <w:rsid w:val="2CFE311C"/>
    <w:rsid w:val="2DCD02EE"/>
    <w:rsid w:val="2DE125F2"/>
    <w:rsid w:val="34F7073D"/>
    <w:rsid w:val="35C50B97"/>
    <w:rsid w:val="41B57A29"/>
    <w:rsid w:val="43C30E1C"/>
    <w:rsid w:val="4801115D"/>
    <w:rsid w:val="4AE042CB"/>
    <w:rsid w:val="4E2A1E00"/>
    <w:rsid w:val="4F694600"/>
    <w:rsid w:val="52B3763E"/>
    <w:rsid w:val="578C1204"/>
    <w:rsid w:val="5B4B1AF3"/>
    <w:rsid w:val="5F9A37FA"/>
    <w:rsid w:val="607B5497"/>
    <w:rsid w:val="60E31FC2"/>
    <w:rsid w:val="6D4E5594"/>
    <w:rsid w:val="70886315"/>
    <w:rsid w:val="738026E3"/>
    <w:rsid w:val="7993413B"/>
    <w:rsid w:val="7D1F3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b/>
      <w:bCs/>
      <w:sz w:val="18"/>
      <w:szCs w:val="18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spacing w:before="200" w:after="900"/>
      <w:jc w:val="right"/>
    </w:pPr>
    <w:rPr>
      <w:i/>
      <w:iCs/>
      <w:sz w:val="24"/>
      <w:szCs w:val="24"/>
    </w:rPr>
  </w:style>
  <w:style w:type="paragraph" w:styleId="a8">
    <w:name w:val="Title"/>
    <w:basedOn w:val="a"/>
    <w:next w:val="a"/>
    <w:link w:val="Char3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table" w:styleId="a9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Pr>
      <w:b/>
      <w:bCs/>
      <w:spacing w:val="0"/>
    </w:rPr>
  </w:style>
  <w:style w:type="character" w:styleId="ab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ac">
    <w:name w:val="Hyperlink"/>
    <w:basedOn w:val="a0"/>
    <w:uiPriority w:val="99"/>
    <w:semiHidden/>
    <w:unhideWhenUsed/>
    <w:qFormat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2">
    <w:name w:val="副标题 Char"/>
    <w:basedOn w:val="a0"/>
    <w:link w:val="a7"/>
    <w:uiPriority w:val="11"/>
    <w:qFormat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4"/>
    <w:uiPriority w:val="1"/>
    <w:qFormat/>
  </w:style>
  <w:style w:type="character" w:customStyle="1" w:styleId="Char4">
    <w:name w:val="无间隔 Char"/>
    <w:basedOn w:val="a0"/>
    <w:link w:val="10"/>
    <w:uiPriority w:val="1"/>
    <w:qFormat/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paragraph" w:customStyle="1" w:styleId="12">
    <w:name w:val="引用1"/>
    <w:basedOn w:val="a"/>
    <w:next w:val="a"/>
    <w:link w:val="Char5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5">
    <w:name w:val="引用 Char"/>
    <w:basedOn w:val="a0"/>
    <w:link w:val="12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6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6">
    <w:name w:val="明显引用 Char"/>
    <w:basedOn w:val="a0"/>
    <w:link w:val="13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</w:style>
  <w:style w:type="character" w:customStyle="1" w:styleId="Char1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  <w:lang w:eastAsia="en-US" w:bidi="en-US"/>
    </w:rPr>
  </w:style>
  <w:style w:type="paragraph" w:customStyle="1" w:styleId="p0">
    <w:name w:val="p0"/>
    <w:basedOn w:val="a"/>
    <w:qFormat/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b/>
      <w:bCs/>
      <w:sz w:val="18"/>
      <w:szCs w:val="18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spacing w:before="200" w:after="900"/>
      <w:jc w:val="right"/>
    </w:pPr>
    <w:rPr>
      <w:i/>
      <w:iCs/>
      <w:sz w:val="24"/>
      <w:szCs w:val="24"/>
    </w:rPr>
  </w:style>
  <w:style w:type="paragraph" w:styleId="a8">
    <w:name w:val="Title"/>
    <w:basedOn w:val="a"/>
    <w:next w:val="a"/>
    <w:link w:val="Char3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table" w:styleId="a9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Pr>
      <w:b/>
      <w:bCs/>
      <w:spacing w:val="0"/>
    </w:rPr>
  </w:style>
  <w:style w:type="character" w:styleId="ab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ac">
    <w:name w:val="Hyperlink"/>
    <w:basedOn w:val="a0"/>
    <w:uiPriority w:val="99"/>
    <w:semiHidden/>
    <w:unhideWhenUsed/>
    <w:qFormat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2">
    <w:name w:val="副标题 Char"/>
    <w:basedOn w:val="a0"/>
    <w:link w:val="a7"/>
    <w:uiPriority w:val="11"/>
    <w:qFormat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4"/>
    <w:uiPriority w:val="1"/>
    <w:qFormat/>
  </w:style>
  <w:style w:type="character" w:customStyle="1" w:styleId="Char4">
    <w:name w:val="无间隔 Char"/>
    <w:basedOn w:val="a0"/>
    <w:link w:val="10"/>
    <w:uiPriority w:val="1"/>
    <w:qFormat/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paragraph" w:customStyle="1" w:styleId="12">
    <w:name w:val="引用1"/>
    <w:basedOn w:val="a"/>
    <w:next w:val="a"/>
    <w:link w:val="Char5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5">
    <w:name w:val="引用 Char"/>
    <w:basedOn w:val="a0"/>
    <w:link w:val="12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6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6">
    <w:name w:val="明显引用 Char"/>
    <w:basedOn w:val="a0"/>
    <w:link w:val="13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</w:style>
  <w:style w:type="character" w:customStyle="1" w:styleId="Char1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  <w:lang w:eastAsia="en-US" w:bidi="en-US"/>
    </w:rPr>
  </w:style>
  <w:style w:type="paragraph" w:customStyle="1" w:styleId="p0">
    <w:name w:val="p0"/>
    <w:basedOn w:val="a"/>
    <w:qFormat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86666E-D128-4676-8D31-3952119B8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311</Words>
  <Characters>1774</Characters>
  <Application>Microsoft Office Word</Application>
  <DocSecurity>0</DocSecurity>
  <Lines>14</Lines>
  <Paragraphs>4</Paragraphs>
  <ScaleCrop>false</ScaleCrop>
  <Company>GCF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61</cp:revision>
  <dcterms:created xsi:type="dcterms:W3CDTF">2017-01-04T08:28:00Z</dcterms:created>
  <dcterms:modified xsi:type="dcterms:W3CDTF">2019-12-23T07:27:00Z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