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D1B" w:rsidRDefault="00983223">
      <w:pPr>
        <w:pStyle w:val="10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资源与环境工程学院</w:t>
      </w:r>
      <w:r>
        <w:rPr>
          <w:rFonts w:ascii="方正小标宋简体" w:eastAsia="方正小标宋简体" w:hint="eastAsia"/>
          <w:sz w:val="44"/>
          <w:szCs w:val="44"/>
          <w:lang w:eastAsia="zh-CN"/>
        </w:rPr>
        <w:t>2019</w:t>
      </w:r>
      <w:r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8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714D1B">
        <w:tc>
          <w:tcPr>
            <w:tcW w:w="1526" w:type="dxa"/>
          </w:tcPr>
          <w:p w:rsidR="00714D1B" w:rsidRDefault="00983223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714D1B" w:rsidRDefault="00983223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</w:t>
            </w: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要</w:t>
            </w: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内</w:t>
            </w: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容</w:t>
            </w:r>
          </w:p>
        </w:tc>
      </w:tr>
      <w:tr w:rsidR="00714D1B">
        <w:tc>
          <w:tcPr>
            <w:tcW w:w="1526" w:type="dxa"/>
            <w:vAlign w:val="center"/>
          </w:tcPr>
          <w:p w:rsidR="00714D1B" w:rsidRDefault="00983223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关键指标和教师岗位任务完成情况</w:t>
            </w:r>
          </w:p>
        </w:tc>
        <w:tc>
          <w:tcPr>
            <w:tcW w:w="8080" w:type="dxa"/>
            <w:vAlign w:val="center"/>
          </w:tcPr>
          <w:p w:rsidR="00714D1B" w:rsidRDefault="00983223">
            <w:pPr>
              <w:spacing w:line="480" w:lineRule="exact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完成人才引进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10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0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%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（国家和省部级各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人），博士学位教师比例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75%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，专任教师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72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人。</w:t>
            </w:r>
          </w:p>
          <w:p w:rsidR="00714D1B" w:rsidRDefault="00983223">
            <w:pPr>
              <w:spacing w:line="480" w:lineRule="exact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新立项建设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4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个科研团队，研究生教育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个创新团队、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项教学改革研究项目、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项校级优质课程项目。研究生首位发表核心以上论文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7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篇，完成率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140%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。建设国际联合培养平台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个。获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项校级优秀学位论文，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项校级优秀成果奖。学位论文</w:t>
            </w:r>
            <w:proofErr w:type="gramStart"/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校外盲审率</w:t>
            </w:r>
            <w:proofErr w:type="gramEnd"/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100%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，一次评审合格率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100%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，毕业生就业率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100%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。</w:t>
            </w:r>
          </w:p>
          <w:p w:rsidR="00714D1B" w:rsidRDefault="00983223">
            <w:pPr>
              <w:spacing w:line="480" w:lineRule="exact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获国家自然科学青年基金项目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4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项，任务完成比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133%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；山东省自然科学基金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4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项，省重点研发公益类项目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项，省部级项目完成比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71.4%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；</w:t>
            </w:r>
            <w:proofErr w:type="gramStart"/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校城融合</w:t>
            </w:r>
            <w:proofErr w:type="gramEnd"/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项目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项。全年到位科研经费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1045.38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万元，其中纵向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331.38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万元，横向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712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万元，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任务完成比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95 %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。获省部级奖励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项，任务完成比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300%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；发表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SCI/EI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检索论文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20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篇，任务完成比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125%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</w:t>
            </w:r>
            <w:proofErr w:type="gramStart"/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另发表</w:t>
            </w:r>
            <w:proofErr w:type="gramEnd"/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核心期刊论文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18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篇，普通期刊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15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篇；出版专著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部；授权发明专利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项。</w:t>
            </w:r>
          </w:p>
          <w:p w:rsidR="00714D1B" w:rsidRDefault="00983223">
            <w:pPr>
              <w:spacing w:line="480" w:lineRule="exact"/>
              <w:ind w:firstLineChars="200" w:firstLine="560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获批本科校级教学团队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个，立项课程综合改革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门，实验项目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项，混合式教学改革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项，</w:t>
            </w:r>
            <w:proofErr w:type="gramStart"/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课程思政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项</w:t>
            </w:r>
            <w:proofErr w:type="gramEnd"/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，获校级教学成果二等奖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项，讲课比赛国家级一等奖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项、二等奖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项，校级二等奖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项。教师境内</w:t>
            </w:r>
            <w:proofErr w:type="gramStart"/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进修助课</w:t>
            </w:r>
            <w:proofErr w:type="gramEnd"/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人，企业锻炼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人，国外访学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人。教学任务完成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100%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。正式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就业率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93.18%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。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获国家级奖励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30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项、省级奖励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24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项，发表论文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5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篇，专利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4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项，出国交流学生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6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人。</w:t>
            </w:r>
          </w:p>
          <w:p w:rsidR="00714D1B" w:rsidRDefault="00983223">
            <w:pPr>
              <w:spacing w:line="480" w:lineRule="exact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学院各项指标总体完成良好以上，人才引进最佳，实现国家级人才引进零的突破，为学科实现跨越式发展奠定基础。科研到位总经费首次突破千万元，国家和省部级纵向课题共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9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项，高水平检索论文发表创历史新</w:t>
            </w:r>
            <w:bookmarkStart w:id="0" w:name="_GoBack"/>
            <w:bookmarkEnd w:id="0"/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高。研究生首次获校级优秀学位论文和优秀成果奖。教学方面比去年有较大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提升，经初步统计，教师今年科研与教学任务完成情况比去年大幅度提高。</w:t>
            </w:r>
          </w:p>
          <w:p w:rsidR="00714D1B" w:rsidRDefault="00983223">
            <w:pPr>
              <w:spacing w:line="480" w:lineRule="exact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lastRenderedPageBreak/>
              <w:t>主要是首先加大宣传，使在思想上重视，其次是制定制度，对青年教师进行帮扶、鼓励、奖励，</w:t>
            </w:r>
            <w:proofErr w:type="gramStart"/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第三请</w:t>
            </w:r>
            <w:proofErr w:type="gramEnd"/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国内知名专家来校讲座，深层次指导，第四人文关怀，第五院领导积极带头到企业，加强横向联系，加大争取校外资源。</w:t>
            </w:r>
          </w:p>
          <w:p w:rsidR="00714D1B" w:rsidRDefault="00983223">
            <w:pPr>
              <w:spacing w:line="480" w:lineRule="exact"/>
              <w:ind w:firstLineChars="200" w:firstLine="560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教学方面省部级教改项目和成果仍是短板。</w:t>
            </w:r>
          </w:p>
        </w:tc>
      </w:tr>
      <w:tr w:rsidR="00714D1B">
        <w:tc>
          <w:tcPr>
            <w:tcW w:w="1526" w:type="dxa"/>
            <w:vAlign w:val="center"/>
          </w:tcPr>
          <w:p w:rsidR="00714D1B" w:rsidRDefault="00983223">
            <w:pPr>
              <w:pStyle w:val="10"/>
              <w:spacing w:line="40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党的建设和基础工</w:t>
            </w:r>
          </w:p>
          <w:p w:rsidR="00714D1B" w:rsidRDefault="00983223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作情况</w:t>
            </w:r>
          </w:p>
        </w:tc>
        <w:tc>
          <w:tcPr>
            <w:tcW w:w="8080" w:type="dxa"/>
            <w:vAlign w:val="center"/>
          </w:tcPr>
          <w:p w:rsidR="00714D1B" w:rsidRDefault="00983223">
            <w:pPr>
              <w:spacing w:line="480" w:lineRule="exact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一年来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，学院总支紧紧围绕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学校大发展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，我该做什么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不忘初心，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牢记使命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主题教育，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抓好</w:t>
            </w:r>
            <w:proofErr w:type="gramStart"/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党建强本领</w:t>
            </w:r>
            <w:proofErr w:type="gramEnd"/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，凝心聚力促发展，推动学院高质量发展。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2019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年，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学院着力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加强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党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的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组织建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设，学院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四个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教工党支部书记普遍成为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双带头人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，党支部书记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头雁效应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逐步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彰显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；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抓细抓</w:t>
            </w:r>
            <w:proofErr w:type="gramStart"/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实基层</w:t>
            </w:r>
            <w:proofErr w:type="gramEnd"/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党组织标准化规范化建设，落实好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三会一课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、主题党日等制度，提升基础保障水平，党支部建设质量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不断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提高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，党支部的基层战斗堡垒作用在学院工作各方面发挥了巨大作用，今年各项工作指标完成的比去年好，与务实抓基层党建是分不开的；做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好党员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入党积极分子教育管理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本年度共确定入党积极分子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133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人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,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开设党校两期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,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培训入党积极分子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118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人，新发展学生党员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43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人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,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按期转正预备党员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22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人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取消入党积极分子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4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人；党员榜样的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作用不断增强，学生党员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七个一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工程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作为传统项目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不断优化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，教工党员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“一对一帮扶行动”效果明显。</w:t>
            </w:r>
          </w:p>
          <w:p w:rsidR="00714D1B" w:rsidRDefault="00983223">
            <w:pPr>
              <w:spacing w:line="480" w:lineRule="exact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总结起来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，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学院今年党建工作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突出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五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个导向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，即突出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基层党建工作用人导向；突出基层党建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责任导向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；突出基层党建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行动导向；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突出基层党建质量导向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；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突出基层党建警示导向。</w:t>
            </w:r>
          </w:p>
          <w:p w:rsidR="00714D1B" w:rsidRDefault="00714D1B">
            <w:pPr>
              <w:spacing w:line="480" w:lineRule="exact"/>
              <w:ind w:firstLineChars="200" w:firstLine="480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</w:tc>
      </w:tr>
      <w:tr w:rsidR="00714D1B">
        <w:tc>
          <w:tcPr>
            <w:tcW w:w="1526" w:type="dxa"/>
            <w:vAlign w:val="center"/>
          </w:tcPr>
          <w:p w:rsidR="00714D1B" w:rsidRDefault="00983223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特色工作和做法（工作任务之外）</w:t>
            </w:r>
          </w:p>
        </w:tc>
        <w:tc>
          <w:tcPr>
            <w:tcW w:w="8080" w:type="dxa"/>
          </w:tcPr>
          <w:p w:rsidR="00714D1B" w:rsidRDefault="00983223">
            <w:pPr>
              <w:spacing w:line="480" w:lineRule="exact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、响应学校“人才优先”战略，完成海内外公开招聘院长（“千人计划”、“长江学者”）计划。</w:t>
            </w:r>
          </w:p>
          <w:p w:rsidR="00714D1B" w:rsidRDefault="00983223">
            <w:pPr>
              <w:spacing w:line="480" w:lineRule="exact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、颁布实施了“教学科研奖励暂行办法”、“国家自然科学基金项目申报一对一帮扶办法”、“第二批科研团队建设方案”等新政策，学院科研工作上了一个大台阶。</w:t>
            </w:r>
          </w:p>
          <w:p w:rsidR="00714D1B" w:rsidRDefault="00983223">
            <w:pPr>
              <w:spacing w:line="480" w:lineRule="exact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争取社会资源，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不但完成学院科研、教学工作，并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形成荣誉体系，助力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五有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人才成长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。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新增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社会奖学金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五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万元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通过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lastRenderedPageBreak/>
              <w:t>“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讲述资环故事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，争做五有人才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表彰大会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，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用身边的榜样激励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学生奋发成才。</w:t>
            </w:r>
          </w:p>
          <w:p w:rsidR="00714D1B" w:rsidRDefault="00983223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4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、“无人监考”持续发力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。培育的第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四个“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无人监考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”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班级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成功引领学院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学风考风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；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第五个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“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无人监考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”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班已经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培育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到位。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不断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总结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“无人监考”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经验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，切实做好以点带面的标杆作用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。</w:t>
            </w:r>
          </w:p>
        </w:tc>
      </w:tr>
      <w:tr w:rsidR="00714D1B">
        <w:trPr>
          <w:trHeight w:val="6946"/>
        </w:trPr>
        <w:tc>
          <w:tcPr>
            <w:tcW w:w="1526" w:type="dxa"/>
            <w:vAlign w:val="center"/>
          </w:tcPr>
          <w:p w:rsidR="00714D1B" w:rsidRDefault="00983223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未完成的年度任务目标</w:t>
            </w:r>
          </w:p>
          <w:p w:rsidR="00714D1B" w:rsidRDefault="00714D1B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714D1B" w:rsidRDefault="00983223">
            <w:pPr>
              <w:spacing w:line="480" w:lineRule="exact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未完成公共课开出门数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5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门，全英文授课课程建设数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门，省级以上在线开放课程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门，教育部产学合作协同育人项目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 xml:space="preserve"> 1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项，国外</w:t>
            </w:r>
            <w:proofErr w:type="gramStart"/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进修助课</w:t>
            </w:r>
            <w:proofErr w:type="gramEnd"/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人。原因：（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）教师未足够重视，未申报或申报数量少，申请报告质量不高，未获批；（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）学院规划、引导有欠缺。</w:t>
            </w:r>
          </w:p>
          <w:p w:rsidR="00714D1B" w:rsidRDefault="00983223">
            <w:pPr>
              <w:spacing w:line="480" w:lineRule="exact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省部级科研项目未完成率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28.6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%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，科研经费未完成率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5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%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。主要原因在于省级项目立项渠道没有充分打开，还是集中在基金类项目。</w:t>
            </w:r>
          </w:p>
          <w:p w:rsidR="00714D1B" w:rsidRDefault="00983223">
            <w:pPr>
              <w:spacing w:line="480" w:lineRule="exact"/>
              <w:ind w:firstLineChars="200" w:firstLine="560"/>
              <w:rPr>
                <w:rFonts w:ascii="仿宋" w:eastAsia="仿宋" w:hAnsi="仿宋" w:cs="Times New Roman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研究生</w:t>
            </w:r>
            <w:proofErr w:type="gramStart"/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一</w:t>
            </w:r>
            <w:proofErr w:type="gramEnd"/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志愿录取率仅有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25%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，没有完成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60%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的目标任务。主要原因为：矿业工程属于艰苦专业，学生报考的积极性不高。没有各类竞赛中获得奖项。主要原因为：我院研究生人数偏少，缺少在竞赛中水平突出的人才。</w:t>
            </w:r>
          </w:p>
          <w:p w:rsidR="00714D1B" w:rsidRDefault="00714D1B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</w:tc>
      </w:tr>
    </w:tbl>
    <w:p w:rsidR="00714D1B" w:rsidRDefault="00983223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r>
        <w:rPr>
          <w:rFonts w:ascii="仿宋_GB2312" w:eastAsia="仿宋_GB2312" w:hint="eastAsia"/>
          <w:color w:val="FF0000"/>
          <w:sz w:val="24"/>
          <w:szCs w:val="24"/>
          <w:lang w:eastAsia="zh-CN"/>
        </w:rPr>
        <w:t>注：请按照格式要求填写。</w:t>
      </w:r>
    </w:p>
    <w:sectPr w:rsidR="00714D1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0381B"/>
    <w:rsid w:val="00050A34"/>
    <w:rsid w:val="0005427F"/>
    <w:rsid w:val="0009270F"/>
    <w:rsid w:val="00094109"/>
    <w:rsid w:val="000A4910"/>
    <w:rsid w:val="000B3B33"/>
    <w:rsid w:val="000E3D6E"/>
    <w:rsid w:val="000F0B3A"/>
    <w:rsid w:val="000F3699"/>
    <w:rsid w:val="00100C77"/>
    <w:rsid w:val="00103CB6"/>
    <w:rsid w:val="0010783B"/>
    <w:rsid w:val="0011098A"/>
    <w:rsid w:val="00115184"/>
    <w:rsid w:val="001237B6"/>
    <w:rsid w:val="00133AA3"/>
    <w:rsid w:val="00146C71"/>
    <w:rsid w:val="001615AB"/>
    <w:rsid w:val="001814E9"/>
    <w:rsid w:val="001A6EC9"/>
    <w:rsid w:val="001D41A0"/>
    <w:rsid w:val="001D55AB"/>
    <w:rsid w:val="001D7F9E"/>
    <w:rsid w:val="002002B3"/>
    <w:rsid w:val="00226BA5"/>
    <w:rsid w:val="00234E05"/>
    <w:rsid w:val="002363B3"/>
    <w:rsid w:val="00266D99"/>
    <w:rsid w:val="0029018F"/>
    <w:rsid w:val="002A7070"/>
    <w:rsid w:val="0030210B"/>
    <w:rsid w:val="00324B88"/>
    <w:rsid w:val="003502C9"/>
    <w:rsid w:val="003566F8"/>
    <w:rsid w:val="003655B4"/>
    <w:rsid w:val="00366D6A"/>
    <w:rsid w:val="00393AB2"/>
    <w:rsid w:val="00397B84"/>
    <w:rsid w:val="003C0869"/>
    <w:rsid w:val="003C3859"/>
    <w:rsid w:val="00400E4A"/>
    <w:rsid w:val="00416079"/>
    <w:rsid w:val="004175B2"/>
    <w:rsid w:val="004467D2"/>
    <w:rsid w:val="00455FB8"/>
    <w:rsid w:val="00483F33"/>
    <w:rsid w:val="00490089"/>
    <w:rsid w:val="004C7AED"/>
    <w:rsid w:val="004D0C94"/>
    <w:rsid w:val="004E374F"/>
    <w:rsid w:val="00515005"/>
    <w:rsid w:val="00552627"/>
    <w:rsid w:val="005528A8"/>
    <w:rsid w:val="005571D5"/>
    <w:rsid w:val="005614F0"/>
    <w:rsid w:val="00585602"/>
    <w:rsid w:val="005B4C3A"/>
    <w:rsid w:val="005D0AA7"/>
    <w:rsid w:val="005F00F3"/>
    <w:rsid w:val="00626168"/>
    <w:rsid w:val="00627D81"/>
    <w:rsid w:val="00630849"/>
    <w:rsid w:val="00631062"/>
    <w:rsid w:val="006323E7"/>
    <w:rsid w:val="00634288"/>
    <w:rsid w:val="00644594"/>
    <w:rsid w:val="0064557F"/>
    <w:rsid w:val="00696214"/>
    <w:rsid w:val="006A0B67"/>
    <w:rsid w:val="006D08BB"/>
    <w:rsid w:val="006F77A2"/>
    <w:rsid w:val="00710E73"/>
    <w:rsid w:val="00714D1B"/>
    <w:rsid w:val="0072754D"/>
    <w:rsid w:val="00737A2B"/>
    <w:rsid w:val="00757717"/>
    <w:rsid w:val="007879ED"/>
    <w:rsid w:val="007C560A"/>
    <w:rsid w:val="007C5E04"/>
    <w:rsid w:val="007F3CBC"/>
    <w:rsid w:val="008360C8"/>
    <w:rsid w:val="00852D94"/>
    <w:rsid w:val="00860084"/>
    <w:rsid w:val="00861CC6"/>
    <w:rsid w:val="00865E6C"/>
    <w:rsid w:val="0089627E"/>
    <w:rsid w:val="008C47DC"/>
    <w:rsid w:val="008D0527"/>
    <w:rsid w:val="00901634"/>
    <w:rsid w:val="00913AC5"/>
    <w:rsid w:val="00961572"/>
    <w:rsid w:val="009709DF"/>
    <w:rsid w:val="00983223"/>
    <w:rsid w:val="00985579"/>
    <w:rsid w:val="00994FF6"/>
    <w:rsid w:val="00995306"/>
    <w:rsid w:val="009A6F43"/>
    <w:rsid w:val="009C6586"/>
    <w:rsid w:val="009D2B94"/>
    <w:rsid w:val="009E1A77"/>
    <w:rsid w:val="009E3D48"/>
    <w:rsid w:val="009F664E"/>
    <w:rsid w:val="00A37AE0"/>
    <w:rsid w:val="00A42858"/>
    <w:rsid w:val="00A43B79"/>
    <w:rsid w:val="00A57EC6"/>
    <w:rsid w:val="00A835E1"/>
    <w:rsid w:val="00A87764"/>
    <w:rsid w:val="00A94263"/>
    <w:rsid w:val="00A94550"/>
    <w:rsid w:val="00AD66C9"/>
    <w:rsid w:val="00AF2B7C"/>
    <w:rsid w:val="00B01679"/>
    <w:rsid w:val="00B037D1"/>
    <w:rsid w:val="00B06919"/>
    <w:rsid w:val="00B4310D"/>
    <w:rsid w:val="00B46B9B"/>
    <w:rsid w:val="00B53C73"/>
    <w:rsid w:val="00B5707E"/>
    <w:rsid w:val="00B65E4F"/>
    <w:rsid w:val="00B76BF8"/>
    <w:rsid w:val="00B8244A"/>
    <w:rsid w:val="00B83F93"/>
    <w:rsid w:val="00BB3A09"/>
    <w:rsid w:val="00BB446C"/>
    <w:rsid w:val="00BC22F8"/>
    <w:rsid w:val="00BC411C"/>
    <w:rsid w:val="00BD3B35"/>
    <w:rsid w:val="00BD4164"/>
    <w:rsid w:val="00BD50AE"/>
    <w:rsid w:val="00BE5C92"/>
    <w:rsid w:val="00C132FA"/>
    <w:rsid w:val="00C257A0"/>
    <w:rsid w:val="00C26298"/>
    <w:rsid w:val="00C34FF5"/>
    <w:rsid w:val="00C82873"/>
    <w:rsid w:val="00CA6F51"/>
    <w:rsid w:val="00CE6873"/>
    <w:rsid w:val="00D32FEE"/>
    <w:rsid w:val="00D35F86"/>
    <w:rsid w:val="00D61485"/>
    <w:rsid w:val="00D72EAA"/>
    <w:rsid w:val="00D76EA1"/>
    <w:rsid w:val="00D7718D"/>
    <w:rsid w:val="00D84D02"/>
    <w:rsid w:val="00DA7E4A"/>
    <w:rsid w:val="00DB28F3"/>
    <w:rsid w:val="00DB7692"/>
    <w:rsid w:val="00DC1A68"/>
    <w:rsid w:val="00DC3067"/>
    <w:rsid w:val="00DE623B"/>
    <w:rsid w:val="00DF5969"/>
    <w:rsid w:val="00E60835"/>
    <w:rsid w:val="00E6782F"/>
    <w:rsid w:val="00EC6CA3"/>
    <w:rsid w:val="00EE665F"/>
    <w:rsid w:val="00F00E46"/>
    <w:rsid w:val="00F06202"/>
    <w:rsid w:val="00F14B90"/>
    <w:rsid w:val="00F17A4E"/>
    <w:rsid w:val="00F74B81"/>
    <w:rsid w:val="00FA6838"/>
    <w:rsid w:val="00FB2DFD"/>
    <w:rsid w:val="00FC25FE"/>
    <w:rsid w:val="1218460A"/>
    <w:rsid w:val="174B3A5F"/>
    <w:rsid w:val="1C390CA7"/>
    <w:rsid w:val="336A16D6"/>
    <w:rsid w:val="34F7073D"/>
    <w:rsid w:val="3D8529F4"/>
    <w:rsid w:val="4E2A1E00"/>
    <w:rsid w:val="50CA5CD8"/>
    <w:rsid w:val="53EA21FE"/>
    <w:rsid w:val="5B4B1AF3"/>
    <w:rsid w:val="79B61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  <w:bCs/>
      <w:spacing w:val="0"/>
    </w:rPr>
  </w:style>
  <w:style w:type="character" w:styleId="aa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ab">
    <w:name w:val="Hyperlink"/>
    <w:basedOn w:val="a0"/>
    <w:uiPriority w:val="99"/>
    <w:semiHidden/>
    <w:unhideWhenUsed/>
    <w:qFormat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</w:style>
  <w:style w:type="character" w:customStyle="1" w:styleId="Char3">
    <w:name w:val="无间隔 Char"/>
    <w:basedOn w:val="a0"/>
    <w:link w:val="10"/>
    <w:uiPriority w:val="1"/>
    <w:qFormat/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4">
    <w:name w:val="引用 Char"/>
    <w:basedOn w:val="a0"/>
    <w:link w:val="12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5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  <w:bCs/>
      <w:spacing w:val="0"/>
    </w:rPr>
  </w:style>
  <w:style w:type="character" w:styleId="aa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ab">
    <w:name w:val="Hyperlink"/>
    <w:basedOn w:val="a0"/>
    <w:uiPriority w:val="99"/>
    <w:semiHidden/>
    <w:unhideWhenUsed/>
    <w:qFormat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</w:style>
  <w:style w:type="character" w:customStyle="1" w:styleId="Char3">
    <w:name w:val="无间隔 Char"/>
    <w:basedOn w:val="a0"/>
    <w:link w:val="10"/>
    <w:uiPriority w:val="1"/>
    <w:qFormat/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4">
    <w:name w:val="引用 Char"/>
    <w:basedOn w:val="a0"/>
    <w:link w:val="12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5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0A33F3-EC43-4F4B-AE30-F9EFE5B7D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296</Words>
  <Characters>1690</Characters>
  <Application>Microsoft Office Word</Application>
  <DocSecurity>0</DocSecurity>
  <Lines>14</Lines>
  <Paragraphs>3</Paragraphs>
  <ScaleCrop>false</ScaleCrop>
  <Company>GCF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178</cp:revision>
  <dcterms:created xsi:type="dcterms:W3CDTF">2017-01-04T08:28:00Z</dcterms:created>
  <dcterms:modified xsi:type="dcterms:W3CDTF">2019-12-23T00:23:00Z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