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jc w:val="center"/>
        <w:rPr>
          <w:rFonts w:ascii="方正小标宋简体" w:eastAsia="方正小标宋简体"/>
          <w:sz w:val="44"/>
          <w:szCs w:val="44"/>
          <w:lang w:eastAsia="zh-CN"/>
        </w:rPr>
      </w:pPr>
      <w:r>
        <w:rPr>
          <w:rFonts w:hint="eastAsia" w:ascii="方正小标宋简体" w:eastAsia="方正小标宋简体"/>
          <w:sz w:val="44"/>
          <w:szCs w:val="44"/>
          <w:lang w:eastAsia="zh-CN"/>
        </w:rPr>
        <w:t>化学化工学院2019年度工作总结</w:t>
      </w:r>
    </w:p>
    <w:tbl>
      <w:tblPr>
        <w:tblStyle w:val="18"/>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8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pStyle w:val="34"/>
              <w:jc w:val="center"/>
              <w:rPr>
                <w:rFonts w:ascii="仿宋_GB2312" w:eastAsia="仿宋_GB2312"/>
                <w:b/>
                <w:sz w:val="30"/>
                <w:szCs w:val="30"/>
                <w:lang w:eastAsia="zh-CN"/>
              </w:rPr>
            </w:pPr>
            <w:r>
              <w:rPr>
                <w:rFonts w:hint="eastAsia" w:ascii="仿宋_GB2312" w:eastAsia="仿宋_GB2312"/>
                <w:b/>
                <w:sz w:val="30"/>
                <w:szCs w:val="30"/>
                <w:lang w:eastAsia="zh-CN"/>
              </w:rPr>
              <w:t>项目</w:t>
            </w:r>
          </w:p>
        </w:tc>
        <w:tc>
          <w:tcPr>
            <w:tcW w:w="8080" w:type="dxa"/>
          </w:tcPr>
          <w:p>
            <w:pPr>
              <w:pStyle w:val="34"/>
              <w:jc w:val="center"/>
              <w:rPr>
                <w:rFonts w:ascii="仿宋_GB2312" w:eastAsia="仿宋_GB2312"/>
                <w:b/>
                <w:sz w:val="30"/>
                <w:szCs w:val="30"/>
                <w:lang w:eastAsia="zh-CN"/>
              </w:rPr>
            </w:pPr>
            <w:r>
              <w:rPr>
                <w:rFonts w:hint="eastAsia" w:ascii="仿宋_GB2312" w:eastAsia="仿宋_GB2312"/>
                <w:b/>
                <w:sz w:val="30"/>
                <w:szCs w:val="30"/>
                <w:lang w:eastAsia="zh-CN"/>
              </w:rPr>
              <w:t>主 要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center"/>
          </w:tcPr>
          <w:p>
            <w:pPr>
              <w:pStyle w:val="34"/>
              <w:jc w:val="center"/>
              <w:rPr>
                <w:rFonts w:ascii="华文新魏" w:eastAsia="华文新魏"/>
                <w:sz w:val="30"/>
                <w:szCs w:val="30"/>
                <w:lang w:eastAsia="zh-CN"/>
              </w:rPr>
            </w:pPr>
            <w:r>
              <w:rPr>
                <w:rFonts w:hint="eastAsia" w:ascii="华文新魏" w:eastAsia="华文新魏"/>
                <w:sz w:val="30"/>
                <w:szCs w:val="30"/>
                <w:lang w:eastAsia="zh-CN"/>
              </w:rPr>
              <w:t>关键指标和教师岗位任务完成情况</w:t>
            </w:r>
          </w:p>
        </w:tc>
        <w:tc>
          <w:tcPr>
            <w:tcW w:w="8080" w:type="dxa"/>
            <w:vAlign w:val="center"/>
          </w:tcPr>
          <w:p>
            <w:pPr>
              <w:spacing w:line="440" w:lineRule="exact"/>
              <w:ind w:firstLine="562" w:firstLineChars="200"/>
              <w:rPr>
                <w:rFonts w:ascii="仿宋" w:hAnsi="仿宋" w:eastAsia="仿宋"/>
                <w:b/>
                <w:sz w:val="28"/>
                <w:szCs w:val="28"/>
                <w:lang w:eastAsia="zh-CN"/>
              </w:rPr>
            </w:pPr>
            <w:r>
              <w:rPr>
                <w:rFonts w:hint="eastAsia" w:ascii="仿宋" w:hAnsi="仿宋" w:eastAsia="仿宋"/>
                <w:b/>
                <w:sz w:val="28"/>
                <w:szCs w:val="28"/>
                <w:lang w:eastAsia="zh-CN"/>
              </w:rPr>
              <w:t>一、关键指标任务完成情况</w:t>
            </w:r>
          </w:p>
          <w:p>
            <w:pPr>
              <w:spacing w:line="480" w:lineRule="exact"/>
              <w:ind w:firstLine="562" w:firstLineChars="200"/>
              <w:rPr>
                <w:rFonts w:ascii="仿宋" w:hAnsi="仿宋" w:eastAsia="仿宋"/>
                <w:b/>
                <w:sz w:val="28"/>
                <w:szCs w:val="28"/>
                <w:lang w:eastAsia="zh-CN"/>
              </w:rPr>
            </w:pPr>
            <w:r>
              <w:rPr>
                <w:rFonts w:hint="eastAsia" w:ascii="仿宋" w:hAnsi="仿宋" w:eastAsia="仿宋"/>
                <w:b/>
                <w:sz w:val="28"/>
                <w:szCs w:val="28"/>
                <w:lang w:eastAsia="zh-CN"/>
              </w:rPr>
              <w:t>（一）</w:t>
            </w:r>
            <w:r>
              <w:rPr>
                <w:rFonts w:ascii="仿宋" w:hAnsi="仿宋" w:eastAsia="仿宋"/>
                <w:b/>
                <w:sz w:val="28"/>
                <w:szCs w:val="28"/>
                <w:lang w:eastAsia="zh-CN"/>
              </w:rPr>
              <w:t>科研与学科建设</w:t>
            </w:r>
          </w:p>
          <w:p>
            <w:pPr>
              <w:spacing w:line="480" w:lineRule="exact"/>
              <w:ind w:firstLine="560" w:firstLineChars="200"/>
              <w:rPr>
                <w:rFonts w:ascii="仿宋" w:hAnsi="仿宋" w:eastAsia="仿宋"/>
                <w:sz w:val="28"/>
                <w:szCs w:val="28"/>
                <w:lang w:eastAsia="zh-CN"/>
              </w:rPr>
            </w:pPr>
            <w:r>
              <w:rPr>
                <w:rFonts w:hint="eastAsia" w:ascii="仿宋" w:hAnsi="仿宋" w:eastAsia="仿宋"/>
                <w:sz w:val="28"/>
                <w:szCs w:val="28"/>
                <w:lang w:eastAsia="zh-CN"/>
              </w:rPr>
              <w:t>1. 化学学科进入ESI全球机构前1%，新增ESI高被引论文</w:t>
            </w:r>
            <w:r>
              <w:rPr>
                <w:rFonts w:ascii="仿宋" w:hAnsi="仿宋" w:eastAsia="仿宋"/>
                <w:sz w:val="28"/>
                <w:szCs w:val="28"/>
                <w:lang w:eastAsia="zh-CN"/>
              </w:rPr>
              <w:t>5篇</w:t>
            </w:r>
            <w:r>
              <w:rPr>
                <w:rFonts w:hint="eastAsia" w:ascii="仿宋" w:hAnsi="仿宋" w:eastAsia="仿宋"/>
                <w:sz w:val="28"/>
                <w:szCs w:val="28"/>
                <w:lang w:eastAsia="zh-CN"/>
              </w:rPr>
              <w:t>；</w:t>
            </w:r>
          </w:p>
          <w:p>
            <w:pPr>
              <w:spacing w:line="480" w:lineRule="exact"/>
              <w:ind w:firstLine="560" w:firstLineChars="200"/>
              <w:rPr>
                <w:rFonts w:ascii="仿宋" w:hAnsi="仿宋" w:eastAsia="仿宋"/>
                <w:sz w:val="28"/>
                <w:szCs w:val="28"/>
                <w:lang w:eastAsia="zh-CN"/>
              </w:rPr>
            </w:pPr>
            <w:r>
              <w:rPr>
                <w:rFonts w:ascii="仿宋" w:hAnsi="仿宋" w:eastAsia="仿宋"/>
                <w:sz w:val="28"/>
                <w:szCs w:val="28"/>
                <w:lang w:eastAsia="zh-CN"/>
              </w:rPr>
              <w:t>2.</w:t>
            </w:r>
            <w:r>
              <w:rPr>
                <w:rFonts w:hint="eastAsia" w:ascii="仿宋" w:hAnsi="仿宋" w:eastAsia="仿宋"/>
                <w:sz w:val="28"/>
                <w:szCs w:val="28"/>
                <w:lang w:eastAsia="zh-CN"/>
              </w:rPr>
              <w:t>山东省一流学科化学工程与技术学科建设进展顺利，完成一流学科年度考核和绩效考核，成绩优异；</w:t>
            </w:r>
          </w:p>
          <w:p>
            <w:pPr>
              <w:spacing w:line="480" w:lineRule="exact"/>
              <w:ind w:firstLine="560" w:firstLineChars="200"/>
              <w:rPr>
                <w:rFonts w:ascii="仿宋" w:hAnsi="仿宋" w:eastAsia="仿宋"/>
                <w:sz w:val="28"/>
                <w:szCs w:val="28"/>
                <w:lang w:eastAsia="zh-CN"/>
              </w:rPr>
            </w:pPr>
            <w:r>
              <w:rPr>
                <w:rFonts w:hint="eastAsia" w:ascii="仿宋" w:hAnsi="仿宋" w:eastAsia="仿宋"/>
                <w:sz w:val="28"/>
                <w:szCs w:val="28"/>
                <w:lang w:eastAsia="zh-CN"/>
              </w:rPr>
              <w:t>3.获批教育部无氯氟聚氨酯泡沫材料工程研究中心；建成山东理工大学清洁化工技术研究院和工业废水处理技术研究院；</w:t>
            </w:r>
          </w:p>
          <w:p>
            <w:pPr>
              <w:spacing w:line="480" w:lineRule="exact"/>
              <w:ind w:firstLine="560" w:firstLineChars="200"/>
              <w:rPr>
                <w:rFonts w:ascii="仿宋" w:hAnsi="仿宋" w:eastAsia="仿宋"/>
                <w:sz w:val="28"/>
                <w:szCs w:val="28"/>
                <w:lang w:eastAsia="zh-CN"/>
              </w:rPr>
            </w:pPr>
            <w:r>
              <w:rPr>
                <w:rFonts w:hint="eastAsia" w:ascii="仿宋" w:hAnsi="仿宋" w:eastAsia="仿宋"/>
                <w:sz w:val="28"/>
                <w:szCs w:val="28"/>
                <w:lang w:eastAsia="zh-CN"/>
              </w:rPr>
              <w:t>4.获省部级奖励2项:第一单位获山东省技术发明一等奖1项，获山东省自然科学三等奖1项（公示完毕）；</w:t>
            </w:r>
          </w:p>
          <w:p>
            <w:pPr>
              <w:spacing w:line="480" w:lineRule="exact"/>
              <w:ind w:firstLine="560" w:firstLineChars="200"/>
              <w:rPr>
                <w:rFonts w:ascii="仿宋" w:hAnsi="仿宋" w:eastAsia="仿宋"/>
                <w:sz w:val="28"/>
                <w:szCs w:val="28"/>
                <w:lang w:eastAsia="zh-CN"/>
              </w:rPr>
            </w:pPr>
            <w:r>
              <w:rPr>
                <w:rFonts w:hint="eastAsia" w:ascii="仿宋" w:hAnsi="仿宋" w:eastAsia="仿宋"/>
                <w:sz w:val="28"/>
                <w:szCs w:val="28"/>
                <w:lang w:eastAsia="zh-CN"/>
              </w:rPr>
              <w:t>5.获国家重点研发项目课题1项；获国家自然科学基金10项（面上项目4项，青年基金6项）；获省部级项目11项（省重点研发项目2项，省基金项目7项，省青年创新团队2项）；</w:t>
            </w:r>
          </w:p>
          <w:p>
            <w:pPr>
              <w:spacing w:line="480" w:lineRule="exact"/>
              <w:ind w:firstLine="560" w:firstLineChars="200"/>
              <w:rPr>
                <w:rFonts w:ascii="仿宋" w:hAnsi="仿宋" w:eastAsia="仿宋"/>
                <w:sz w:val="28"/>
                <w:szCs w:val="28"/>
                <w:lang w:eastAsia="zh-CN"/>
              </w:rPr>
            </w:pPr>
            <w:r>
              <w:rPr>
                <w:rFonts w:hint="eastAsia" w:ascii="仿宋" w:hAnsi="仿宋" w:eastAsia="仿宋"/>
                <w:sz w:val="28"/>
                <w:szCs w:val="28"/>
                <w:lang w:eastAsia="zh-CN"/>
              </w:rPr>
              <w:t>6.到账纵横向科研经费</w:t>
            </w:r>
            <w:r>
              <w:rPr>
                <w:rFonts w:hint="eastAsia" w:ascii="仿宋" w:hAnsi="仿宋" w:eastAsia="仿宋"/>
                <w:sz w:val="28"/>
                <w:szCs w:val="28"/>
                <w:lang w:val="en-US" w:eastAsia="zh-CN"/>
              </w:rPr>
              <w:t>2590</w:t>
            </w:r>
            <w:r>
              <w:rPr>
                <w:rFonts w:hint="eastAsia" w:ascii="仿宋" w:hAnsi="仿宋" w:eastAsia="仿宋"/>
                <w:sz w:val="28"/>
                <w:szCs w:val="28"/>
                <w:lang w:eastAsia="zh-CN"/>
              </w:rPr>
              <w:t>万元（不含设备费）；</w:t>
            </w:r>
          </w:p>
          <w:p>
            <w:pPr>
              <w:spacing w:line="480" w:lineRule="exact"/>
              <w:ind w:firstLine="560" w:firstLineChars="200"/>
              <w:rPr>
                <w:rFonts w:ascii="仿宋" w:hAnsi="仿宋" w:eastAsia="仿宋"/>
                <w:sz w:val="28"/>
                <w:szCs w:val="28"/>
                <w:lang w:eastAsia="zh-CN"/>
              </w:rPr>
            </w:pPr>
            <w:r>
              <w:rPr>
                <w:rFonts w:hint="eastAsia" w:ascii="仿宋" w:hAnsi="仿宋" w:eastAsia="仿宋"/>
                <w:sz w:val="28"/>
                <w:szCs w:val="28"/>
                <w:lang w:eastAsia="zh-CN"/>
              </w:rPr>
              <w:t>7.发表学术论文143篇，其中被SCI、EI收录120篇。SCI一区26篇，二区62篇。授权发明专利42件、PCT国际专利1件；</w:t>
            </w:r>
          </w:p>
          <w:p>
            <w:pPr>
              <w:spacing w:line="480" w:lineRule="exact"/>
              <w:ind w:firstLine="560" w:firstLineChars="200"/>
              <w:rPr>
                <w:rFonts w:ascii="仿宋" w:hAnsi="仿宋" w:eastAsia="仿宋"/>
                <w:sz w:val="28"/>
                <w:szCs w:val="28"/>
                <w:lang w:eastAsia="zh-CN"/>
              </w:rPr>
            </w:pPr>
            <w:r>
              <w:rPr>
                <w:rFonts w:ascii="仿宋" w:hAnsi="仿宋" w:eastAsia="仿宋"/>
                <w:sz w:val="28"/>
                <w:szCs w:val="28"/>
                <w:lang w:eastAsia="zh-CN"/>
              </w:rPr>
              <w:t>8. 举办协办学术会议</w:t>
            </w:r>
            <w:r>
              <w:rPr>
                <w:rFonts w:hint="eastAsia" w:ascii="仿宋" w:hAnsi="仿宋" w:eastAsia="仿宋"/>
                <w:sz w:val="28"/>
                <w:szCs w:val="28"/>
                <w:lang w:eastAsia="zh-CN"/>
              </w:rPr>
              <w:t>3次，</w:t>
            </w:r>
            <w:r>
              <w:rPr>
                <w:rFonts w:ascii="仿宋" w:hAnsi="仿宋" w:eastAsia="仿宋"/>
                <w:sz w:val="28"/>
                <w:szCs w:val="28"/>
                <w:lang w:eastAsia="zh-CN"/>
              </w:rPr>
              <w:t>邀请学术报告</w:t>
            </w:r>
            <w:r>
              <w:rPr>
                <w:rFonts w:hint="eastAsia" w:ascii="仿宋" w:hAnsi="仿宋" w:eastAsia="仿宋"/>
                <w:sz w:val="28"/>
                <w:szCs w:val="28"/>
                <w:lang w:eastAsia="zh-CN"/>
              </w:rPr>
              <w:t>3</w:t>
            </w:r>
            <w:r>
              <w:rPr>
                <w:rFonts w:ascii="仿宋" w:hAnsi="仿宋" w:eastAsia="仿宋"/>
                <w:sz w:val="28"/>
                <w:szCs w:val="28"/>
                <w:lang w:eastAsia="zh-CN"/>
              </w:rPr>
              <w:t>3场</w:t>
            </w:r>
            <w:r>
              <w:rPr>
                <w:rFonts w:hint="eastAsia" w:ascii="仿宋" w:hAnsi="仿宋" w:eastAsia="仿宋"/>
                <w:sz w:val="28"/>
                <w:szCs w:val="28"/>
                <w:lang w:eastAsia="zh-CN"/>
              </w:rPr>
              <w:t>；</w:t>
            </w:r>
            <w:r>
              <w:rPr>
                <w:rFonts w:ascii="仿宋" w:hAnsi="仿宋" w:eastAsia="仿宋"/>
                <w:sz w:val="28"/>
                <w:szCs w:val="28"/>
                <w:lang w:eastAsia="zh-CN"/>
              </w:rPr>
              <w:t>教师参加</w:t>
            </w:r>
            <w:r>
              <w:rPr>
                <w:rFonts w:hint="eastAsia" w:ascii="仿宋" w:hAnsi="仿宋" w:eastAsia="仿宋"/>
                <w:sz w:val="28"/>
                <w:szCs w:val="28"/>
                <w:lang w:eastAsia="zh-CN"/>
              </w:rPr>
              <w:t>国内外</w:t>
            </w:r>
            <w:r>
              <w:rPr>
                <w:rFonts w:ascii="仿宋" w:hAnsi="仿宋" w:eastAsia="仿宋"/>
                <w:sz w:val="28"/>
                <w:szCs w:val="28"/>
                <w:lang w:eastAsia="zh-CN"/>
              </w:rPr>
              <w:t>学术会议33场，做学术报告62场（篇）。</w:t>
            </w:r>
          </w:p>
          <w:p>
            <w:pPr>
              <w:spacing w:line="480" w:lineRule="exact"/>
              <w:ind w:firstLine="562" w:firstLineChars="200"/>
              <w:rPr>
                <w:rFonts w:ascii="仿宋" w:hAnsi="仿宋" w:eastAsia="仿宋"/>
                <w:b/>
                <w:sz w:val="28"/>
                <w:szCs w:val="28"/>
                <w:lang w:eastAsia="zh-CN"/>
              </w:rPr>
            </w:pPr>
            <w:r>
              <w:rPr>
                <w:rFonts w:hint="eastAsia" w:ascii="仿宋" w:hAnsi="仿宋" w:eastAsia="仿宋"/>
                <w:b/>
                <w:sz w:val="28"/>
                <w:szCs w:val="28"/>
                <w:lang w:eastAsia="zh-CN"/>
              </w:rPr>
              <w:t>（二）</w:t>
            </w:r>
            <w:r>
              <w:rPr>
                <w:rFonts w:ascii="仿宋" w:hAnsi="仿宋" w:eastAsia="仿宋"/>
                <w:b/>
                <w:sz w:val="28"/>
                <w:szCs w:val="28"/>
                <w:lang w:eastAsia="zh-CN"/>
              </w:rPr>
              <w:t>师资队伍建设</w:t>
            </w:r>
          </w:p>
          <w:p>
            <w:pPr>
              <w:spacing w:line="480" w:lineRule="exact"/>
              <w:ind w:firstLine="560" w:firstLineChars="200"/>
              <w:rPr>
                <w:rFonts w:ascii="仿宋" w:hAnsi="仿宋" w:eastAsia="仿宋"/>
                <w:sz w:val="28"/>
                <w:szCs w:val="28"/>
                <w:lang w:eastAsia="zh-CN"/>
              </w:rPr>
            </w:pPr>
            <w:r>
              <w:rPr>
                <w:rFonts w:hint="eastAsia" w:ascii="仿宋" w:hAnsi="仿宋" w:eastAsia="仿宋"/>
                <w:sz w:val="28"/>
                <w:szCs w:val="28"/>
                <w:lang w:eastAsia="zh-CN"/>
              </w:rPr>
              <w:t>1.柔性引进国家级人才1人；</w:t>
            </w:r>
          </w:p>
          <w:p>
            <w:pPr>
              <w:spacing w:line="480" w:lineRule="exact"/>
              <w:ind w:firstLine="560" w:firstLineChars="200"/>
              <w:rPr>
                <w:rFonts w:ascii="仿宋" w:hAnsi="仿宋" w:eastAsia="仿宋"/>
                <w:sz w:val="28"/>
                <w:szCs w:val="28"/>
                <w:lang w:eastAsia="zh-CN"/>
              </w:rPr>
            </w:pPr>
            <w:r>
              <w:rPr>
                <w:rFonts w:ascii="仿宋" w:hAnsi="仿宋" w:eastAsia="仿宋"/>
                <w:sz w:val="28"/>
                <w:szCs w:val="28"/>
                <w:lang w:eastAsia="zh-CN"/>
              </w:rPr>
              <w:t>2.</w:t>
            </w:r>
            <w:r>
              <w:rPr>
                <w:rFonts w:hint="eastAsia" w:ascii="仿宋" w:hAnsi="仿宋" w:eastAsia="仿宋"/>
                <w:sz w:val="28"/>
                <w:szCs w:val="28"/>
                <w:lang w:eastAsia="zh-CN"/>
              </w:rPr>
              <w:t>引进省部级人才1人，共引进A类博士</w:t>
            </w:r>
            <w:r>
              <w:rPr>
                <w:rFonts w:ascii="仿宋" w:hAnsi="仿宋" w:eastAsia="仿宋"/>
                <w:sz w:val="28"/>
                <w:szCs w:val="28"/>
                <w:lang w:eastAsia="zh-CN"/>
              </w:rPr>
              <w:t>15</w:t>
            </w:r>
            <w:r>
              <w:rPr>
                <w:rFonts w:hint="eastAsia" w:ascii="仿宋" w:hAnsi="仿宋" w:eastAsia="仿宋"/>
                <w:sz w:val="28"/>
                <w:szCs w:val="28"/>
                <w:lang w:eastAsia="zh-CN"/>
              </w:rPr>
              <w:t>人；</w:t>
            </w:r>
          </w:p>
          <w:p>
            <w:pPr>
              <w:spacing w:line="480" w:lineRule="exact"/>
              <w:ind w:firstLine="560" w:firstLineChars="200"/>
              <w:rPr>
                <w:rFonts w:ascii="仿宋" w:hAnsi="仿宋" w:eastAsia="仿宋"/>
                <w:sz w:val="28"/>
                <w:szCs w:val="28"/>
                <w:lang w:eastAsia="zh-CN"/>
              </w:rPr>
            </w:pPr>
            <w:r>
              <w:rPr>
                <w:rFonts w:ascii="仿宋" w:hAnsi="仿宋" w:eastAsia="仿宋"/>
                <w:sz w:val="28"/>
                <w:szCs w:val="28"/>
                <w:lang w:eastAsia="zh-CN"/>
              </w:rPr>
              <w:t>3.</w:t>
            </w:r>
            <w:r>
              <w:rPr>
                <w:rFonts w:hint="eastAsia" w:ascii="仿宋" w:hAnsi="仿宋" w:eastAsia="仿宋"/>
                <w:sz w:val="28"/>
                <w:szCs w:val="28"/>
                <w:lang w:eastAsia="zh-CN"/>
              </w:rPr>
              <w:t>新入选高层次人才“双百工程”</w:t>
            </w:r>
            <w:r>
              <w:rPr>
                <w:rFonts w:ascii="仿宋" w:hAnsi="仿宋" w:eastAsia="仿宋"/>
                <w:sz w:val="28"/>
                <w:szCs w:val="28"/>
                <w:lang w:eastAsia="zh-CN"/>
              </w:rPr>
              <w:t>6</w:t>
            </w:r>
            <w:r>
              <w:rPr>
                <w:rFonts w:hint="eastAsia" w:ascii="仿宋" w:hAnsi="仿宋" w:eastAsia="仿宋"/>
                <w:sz w:val="28"/>
                <w:szCs w:val="28"/>
                <w:lang w:eastAsia="zh-CN"/>
              </w:rPr>
              <w:t>人；</w:t>
            </w:r>
          </w:p>
          <w:p>
            <w:pPr>
              <w:spacing w:line="480" w:lineRule="exact"/>
              <w:ind w:firstLine="560" w:firstLineChars="200"/>
              <w:rPr>
                <w:rFonts w:ascii="仿宋" w:hAnsi="仿宋" w:eastAsia="仿宋"/>
                <w:sz w:val="28"/>
                <w:szCs w:val="28"/>
                <w:lang w:eastAsia="zh-CN"/>
              </w:rPr>
            </w:pPr>
            <w:r>
              <w:rPr>
                <w:rFonts w:hint="eastAsia" w:ascii="仿宋" w:hAnsi="仿宋" w:eastAsia="仿宋"/>
                <w:sz w:val="28"/>
                <w:szCs w:val="28"/>
                <w:lang w:eastAsia="zh-CN"/>
              </w:rPr>
              <w:t>4.派送海外访问学者</w:t>
            </w:r>
            <w:r>
              <w:rPr>
                <w:rFonts w:ascii="仿宋" w:hAnsi="仿宋" w:eastAsia="仿宋"/>
                <w:sz w:val="28"/>
                <w:szCs w:val="28"/>
                <w:lang w:eastAsia="zh-CN"/>
              </w:rPr>
              <w:t>3</w:t>
            </w:r>
            <w:r>
              <w:rPr>
                <w:rFonts w:hint="eastAsia" w:ascii="仿宋" w:hAnsi="仿宋" w:eastAsia="仿宋"/>
                <w:sz w:val="28"/>
                <w:szCs w:val="28"/>
                <w:lang w:eastAsia="zh-CN"/>
              </w:rPr>
              <w:t>名；</w:t>
            </w:r>
          </w:p>
          <w:p>
            <w:pPr>
              <w:spacing w:line="480" w:lineRule="exact"/>
              <w:ind w:firstLine="560" w:firstLineChars="200"/>
              <w:rPr>
                <w:rFonts w:ascii="仿宋" w:hAnsi="仿宋" w:eastAsia="仿宋"/>
                <w:sz w:val="28"/>
                <w:szCs w:val="28"/>
                <w:lang w:eastAsia="zh-CN"/>
              </w:rPr>
            </w:pPr>
            <w:r>
              <w:rPr>
                <w:rFonts w:ascii="仿宋" w:hAnsi="仿宋" w:eastAsia="仿宋"/>
                <w:sz w:val="28"/>
                <w:szCs w:val="28"/>
                <w:lang w:eastAsia="zh-CN"/>
              </w:rPr>
              <w:t>5.</w:t>
            </w:r>
            <w:r>
              <w:rPr>
                <w:rFonts w:hint="eastAsia" w:ascii="仿宋" w:hAnsi="仿宋" w:eastAsia="仿宋"/>
                <w:sz w:val="28"/>
                <w:szCs w:val="28"/>
                <w:lang w:eastAsia="zh-CN"/>
              </w:rPr>
              <w:t>博士学位占专任教师比例达到</w:t>
            </w:r>
            <w:r>
              <w:rPr>
                <w:rFonts w:ascii="仿宋" w:hAnsi="仿宋" w:eastAsia="仿宋"/>
                <w:sz w:val="28"/>
                <w:szCs w:val="28"/>
                <w:lang w:eastAsia="zh-CN"/>
              </w:rPr>
              <w:t>90.3</w:t>
            </w:r>
            <w:r>
              <w:rPr>
                <w:rFonts w:hint="eastAsia" w:ascii="仿宋" w:hAnsi="仿宋" w:eastAsia="仿宋"/>
                <w:sz w:val="28"/>
                <w:szCs w:val="28"/>
                <w:lang w:eastAsia="zh-CN"/>
              </w:rPr>
              <w:t>%。</w:t>
            </w:r>
          </w:p>
          <w:p>
            <w:pPr>
              <w:spacing w:line="480" w:lineRule="exact"/>
              <w:ind w:firstLine="562" w:firstLineChars="200"/>
              <w:rPr>
                <w:rFonts w:ascii="仿宋" w:hAnsi="仿宋" w:eastAsia="仿宋"/>
                <w:b/>
                <w:sz w:val="28"/>
                <w:szCs w:val="28"/>
                <w:lang w:eastAsia="zh-CN"/>
              </w:rPr>
            </w:pPr>
            <w:r>
              <w:rPr>
                <w:rFonts w:hint="eastAsia" w:ascii="仿宋" w:hAnsi="仿宋" w:eastAsia="仿宋"/>
                <w:b/>
                <w:sz w:val="28"/>
                <w:szCs w:val="28"/>
                <w:lang w:eastAsia="zh-CN"/>
              </w:rPr>
              <w:t>（三）人才培养</w:t>
            </w:r>
          </w:p>
          <w:p>
            <w:pPr>
              <w:spacing w:line="480" w:lineRule="exact"/>
              <w:ind w:firstLine="281" w:firstLineChars="100"/>
              <w:rPr>
                <w:rFonts w:ascii="仿宋" w:hAnsi="仿宋" w:eastAsia="仿宋"/>
                <w:sz w:val="28"/>
                <w:szCs w:val="28"/>
                <w:lang w:eastAsia="zh-CN"/>
              </w:rPr>
            </w:pPr>
            <w:r>
              <w:rPr>
                <w:rFonts w:hint="eastAsia" w:ascii="仿宋" w:hAnsi="仿宋" w:eastAsia="仿宋"/>
                <w:b/>
                <w:sz w:val="28"/>
                <w:szCs w:val="28"/>
                <w:lang w:eastAsia="zh-CN"/>
              </w:rPr>
              <w:t xml:space="preserve">  </w:t>
            </w:r>
            <w:r>
              <w:rPr>
                <w:rFonts w:ascii="仿宋" w:hAnsi="仿宋" w:eastAsia="仿宋"/>
                <w:sz w:val="28"/>
                <w:szCs w:val="28"/>
                <w:lang w:eastAsia="zh-CN"/>
              </w:rPr>
              <w:t>1.</w:t>
            </w:r>
            <w:r>
              <w:rPr>
                <w:rFonts w:hint="eastAsia" w:ascii="仿宋" w:hAnsi="仿宋" w:eastAsia="仿宋"/>
                <w:sz w:val="28"/>
                <w:szCs w:val="28"/>
                <w:lang w:eastAsia="zh-CN"/>
              </w:rPr>
              <w:t>着力</w:t>
            </w:r>
            <w:r>
              <w:rPr>
                <w:rFonts w:ascii="仿宋" w:hAnsi="仿宋" w:eastAsia="仿宋" w:cs="仿宋"/>
                <w:sz w:val="28"/>
                <w:szCs w:val="28"/>
                <w:lang w:eastAsia="zh-CN"/>
              </w:rPr>
              <w:t>推进</w:t>
            </w:r>
            <w:r>
              <w:rPr>
                <w:rFonts w:hint="eastAsia" w:ascii="仿宋" w:hAnsi="仿宋" w:eastAsia="仿宋" w:cs="仿宋"/>
                <w:sz w:val="28"/>
                <w:szCs w:val="28"/>
                <w:lang w:eastAsia="zh-CN"/>
              </w:rPr>
              <w:t>化学工程</w:t>
            </w:r>
            <w:r>
              <w:rPr>
                <w:rFonts w:ascii="仿宋" w:hAnsi="仿宋" w:eastAsia="仿宋" w:cs="仿宋"/>
                <w:sz w:val="28"/>
                <w:szCs w:val="28"/>
                <w:lang w:eastAsia="zh-CN"/>
              </w:rPr>
              <w:t>与工艺</w:t>
            </w:r>
            <w:r>
              <w:rPr>
                <w:rFonts w:hint="eastAsia" w:ascii="仿宋" w:hAnsi="仿宋" w:eastAsia="仿宋" w:cs="仿宋"/>
                <w:sz w:val="28"/>
                <w:szCs w:val="28"/>
                <w:lang w:eastAsia="zh-CN"/>
              </w:rPr>
              <w:t>工程教育专业认证、化学师范专业认证、应用化学专业评估</w:t>
            </w:r>
            <w:r>
              <w:rPr>
                <w:rFonts w:hint="eastAsia" w:ascii="仿宋" w:hAnsi="仿宋" w:eastAsia="仿宋" w:cs="Times New Roman"/>
                <w:sz w:val="28"/>
                <w:szCs w:val="28"/>
                <w:lang w:eastAsia="zh-CN"/>
              </w:rPr>
              <w:t>；</w:t>
            </w:r>
          </w:p>
          <w:p>
            <w:pPr>
              <w:pStyle w:val="34"/>
              <w:adjustRightInd w:val="0"/>
              <w:snapToGrid w:val="0"/>
              <w:spacing w:line="480" w:lineRule="exact"/>
              <w:ind w:firstLine="280" w:firstLineChars="100"/>
              <w:rPr>
                <w:rFonts w:ascii="仿宋" w:hAnsi="仿宋" w:eastAsia="仿宋" w:cs="仿宋"/>
                <w:sz w:val="28"/>
                <w:szCs w:val="28"/>
                <w:lang w:eastAsia="zh-CN"/>
              </w:rPr>
            </w:pPr>
            <w:r>
              <w:rPr>
                <w:rFonts w:hint="eastAsia" w:ascii="仿宋" w:hAnsi="仿宋" w:eastAsia="仿宋"/>
                <w:sz w:val="28"/>
                <w:szCs w:val="28"/>
                <w:lang w:eastAsia="zh-CN"/>
              </w:rPr>
              <w:t xml:space="preserve">  </w:t>
            </w:r>
            <w:r>
              <w:rPr>
                <w:rFonts w:ascii="仿宋" w:hAnsi="仿宋" w:eastAsia="仿宋"/>
                <w:sz w:val="28"/>
                <w:szCs w:val="28"/>
                <w:lang w:eastAsia="zh-CN"/>
              </w:rPr>
              <w:t>2.</w:t>
            </w:r>
            <w:r>
              <w:rPr>
                <w:rFonts w:hint="eastAsia" w:ascii="仿宋" w:hAnsi="仿宋" w:eastAsia="仿宋"/>
                <w:sz w:val="28"/>
                <w:szCs w:val="28"/>
                <w:lang w:eastAsia="zh-CN"/>
              </w:rPr>
              <w:t>完成山东省教育服务新旧动能转换专业对接产业项目化学工程与工艺专业群年度建设</w:t>
            </w:r>
            <w:r>
              <w:rPr>
                <w:rFonts w:ascii="仿宋" w:hAnsi="仿宋" w:eastAsia="仿宋"/>
                <w:sz w:val="28"/>
                <w:szCs w:val="28"/>
                <w:lang w:eastAsia="zh-CN"/>
              </w:rPr>
              <w:t>任务</w:t>
            </w:r>
            <w:r>
              <w:rPr>
                <w:rFonts w:hint="eastAsia" w:ascii="仿宋" w:hAnsi="仿宋" w:eastAsia="仿宋" w:cs="仿宋"/>
                <w:sz w:val="28"/>
                <w:szCs w:val="28"/>
                <w:lang w:eastAsia="zh-CN"/>
              </w:rPr>
              <w:t>；</w:t>
            </w:r>
          </w:p>
          <w:p>
            <w:pPr>
              <w:adjustRightInd w:val="0"/>
              <w:snapToGrid w:val="0"/>
              <w:spacing w:line="480" w:lineRule="exact"/>
              <w:ind w:firstLine="280" w:firstLineChars="100"/>
              <w:rPr>
                <w:rFonts w:ascii="仿宋" w:hAnsi="仿宋" w:eastAsia="仿宋"/>
                <w:sz w:val="28"/>
                <w:szCs w:val="28"/>
                <w:lang w:eastAsia="zh-CN"/>
              </w:rPr>
            </w:pPr>
            <w:r>
              <w:rPr>
                <w:rFonts w:hint="eastAsia" w:ascii="仿宋" w:hAnsi="仿宋" w:eastAsia="仿宋" w:cs="Times New Roman"/>
                <w:sz w:val="28"/>
                <w:szCs w:val="28"/>
                <w:lang w:eastAsia="zh-CN"/>
              </w:rPr>
              <w:t xml:space="preserve">  </w:t>
            </w:r>
            <w:r>
              <w:rPr>
                <w:rFonts w:ascii="仿宋" w:hAnsi="仿宋" w:eastAsia="仿宋" w:cs="Times New Roman"/>
                <w:sz w:val="28"/>
                <w:szCs w:val="28"/>
                <w:lang w:eastAsia="zh-CN"/>
              </w:rPr>
              <w:t>3.</w:t>
            </w:r>
            <w:r>
              <w:rPr>
                <w:rFonts w:hint="eastAsia" w:ascii="仿宋" w:hAnsi="仿宋" w:eastAsia="仿宋" w:cs="Times New Roman"/>
                <w:sz w:val="28"/>
                <w:szCs w:val="28"/>
                <w:lang w:eastAsia="zh-CN"/>
              </w:rPr>
              <w:t>申报国家级虚拟仿真实验教学项目1项；获批教育部产学研协同育人项目</w:t>
            </w:r>
            <w:r>
              <w:rPr>
                <w:rFonts w:ascii="仿宋" w:hAnsi="仿宋" w:eastAsia="仿宋" w:cs="Times New Roman"/>
                <w:sz w:val="28"/>
                <w:szCs w:val="28"/>
                <w:lang w:eastAsia="zh-CN"/>
              </w:rPr>
              <w:t>4</w:t>
            </w:r>
            <w:r>
              <w:rPr>
                <w:rFonts w:hint="eastAsia" w:ascii="仿宋" w:hAnsi="仿宋" w:eastAsia="仿宋" w:cs="Times New Roman"/>
                <w:sz w:val="28"/>
                <w:szCs w:val="28"/>
                <w:lang w:eastAsia="zh-CN"/>
              </w:rPr>
              <w:t>项；</w:t>
            </w:r>
            <w:r>
              <w:rPr>
                <w:rFonts w:ascii="仿宋" w:hAnsi="仿宋" w:eastAsia="仿宋" w:cs="Times New Roman"/>
                <w:sz w:val="28"/>
                <w:szCs w:val="28"/>
                <w:lang w:eastAsia="zh-CN"/>
              </w:rPr>
              <w:t>建设省级在线开放课程2</w:t>
            </w:r>
            <w:r>
              <w:rPr>
                <w:rFonts w:hint="eastAsia" w:ascii="仿宋" w:hAnsi="仿宋" w:eastAsia="仿宋" w:cs="Times New Roman"/>
                <w:sz w:val="28"/>
                <w:szCs w:val="28"/>
                <w:lang w:eastAsia="zh-CN"/>
              </w:rPr>
              <w:t>门；获批各类校级教研项目18项；</w:t>
            </w:r>
          </w:p>
          <w:p>
            <w:pPr>
              <w:adjustRightInd w:val="0"/>
              <w:snapToGrid w:val="0"/>
              <w:spacing w:line="480" w:lineRule="exact"/>
              <w:ind w:firstLine="280" w:firstLineChars="100"/>
              <w:rPr>
                <w:rFonts w:ascii="仿宋" w:hAnsi="仿宋" w:eastAsia="仿宋" w:cs="Times New Roman"/>
                <w:sz w:val="28"/>
                <w:szCs w:val="28"/>
                <w:lang w:eastAsia="zh-CN"/>
              </w:rPr>
            </w:pPr>
            <w:r>
              <w:rPr>
                <w:rFonts w:hint="eastAsia" w:ascii="仿宋" w:hAnsi="仿宋" w:eastAsia="仿宋" w:cs="Times New Roman"/>
                <w:sz w:val="28"/>
                <w:szCs w:val="28"/>
                <w:lang w:eastAsia="zh-CN"/>
              </w:rPr>
              <w:t xml:space="preserve">  </w:t>
            </w:r>
            <w:r>
              <w:rPr>
                <w:rFonts w:ascii="仿宋" w:hAnsi="仿宋" w:eastAsia="仿宋" w:cs="Times New Roman"/>
                <w:sz w:val="28"/>
                <w:szCs w:val="28"/>
                <w:lang w:eastAsia="zh-CN"/>
              </w:rPr>
              <w:t>4.获批</w:t>
            </w:r>
            <w:r>
              <w:rPr>
                <w:rFonts w:hint="eastAsia" w:ascii="仿宋" w:hAnsi="仿宋" w:eastAsia="仿宋" w:cs="Times New Roman"/>
                <w:sz w:val="28"/>
                <w:szCs w:val="28"/>
                <w:lang w:eastAsia="zh-CN"/>
              </w:rPr>
              <w:t>省部级教学名师1人；获校级教学成果一等奖2项；校级教学团队1个；</w:t>
            </w:r>
          </w:p>
          <w:p>
            <w:pPr>
              <w:spacing w:line="480" w:lineRule="exact"/>
              <w:ind w:firstLine="280" w:firstLineChars="100"/>
              <w:rPr>
                <w:rFonts w:ascii="仿宋" w:hAnsi="仿宋" w:eastAsia="仿宋"/>
                <w:sz w:val="28"/>
                <w:szCs w:val="28"/>
                <w:lang w:eastAsia="zh-CN"/>
              </w:rPr>
            </w:pPr>
            <w:r>
              <w:rPr>
                <w:rFonts w:hint="eastAsia" w:ascii="仿宋" w:hAnsi="仿宋" w:eastAsia="仿宋"/>
                <w:sz w:val="28"/>
                <w:szCs w:val="28"/>
                <w:lang w:eastAsia="zh-CN"/>
              </w:rPr>
              <w:t xml:space="preserve">  </w:t>
            </w:r>
            <w:r>
              <w:rPr>
                <w:rFonts w:ascii="仿宋" w:hAnsi="仿宋" w:eastAsia="仿宋"/>
                <w:sz w:val="28"/>
                <w:szCs w:val="28"/>
                <w:lang w:eastAsia="zh-CN"/>
              </w:rPr>
              <w:t>5.</w:t>
            </w:r>
            <w:r>
              <w:rPr>
                <w:rFonts w:hint="eastAsia" w:ascii="仿宋" w:hAnsi="仿宋" w:eastAsia="仿宋"/>
                <w:sz w:val="28"/>
                <w:szCs w:val="28"/>
                <w:lang w:eastAsia="zh-CN"/>
              </w:rPr>
              <w:t>学生参加各类竞赛获得省级以上奖励</w:t>
            </w:r>
            <w:r>
              <w:rPr>
                <w:rFonts w:ascii="仿宋" w:hAnsi="仿宋" w:eastAsia="仿宋"/>
                <w:sz w:val="28"/>
                <w:szCs w:val="28"/>
                <w:lang w:eastAsia="zh-CN"/>
              </w:rPr>
              <w:t>65项，</w:t>
            </w:r>
            <w:r>
              <w:rPr>
                <w:rFonts w:hint="eastAsia" w:ascii="仿宋" w:hAnsi="仿宋" w:eastAsia="仿宋"/>
                <w:sz w:val="28"/>
                <w:szCs w:val="28"/>
                <w:lang w:eastAsia="zh-CN"/>
              </w:rPr>
              <w:t>本科生</w:t>
            </w:r>
            <w:r>
              <w:rPr>
                <w:rFonts w:ascii="仿宋" w:hAnsi="仿宋" w:eastAsia="仿宋"/>
                <w:sz w:val="28"/>
                <w:szCs w:val="28"/>
                <w:lang w:eastAsia="zh-CN"/>
              </w:rPr>
              <w:t>发表论文6篇，发明专利2项，创新创业训练项目70项，“挑战杯”提交</w:t>
            </w:r>
            <w:r>
              <w:rPr>
                <w:rFonts w:hint="eastAsia" w:ascii="仿宋" w:hAnsi="仿宋" w:eastAsia="仿宋"/>
                <w:sz w:val="28"/>
                <w:szCs w:val="28"/>
                <w:lang w:eastAsia="zh-CN"/>
              </w:rPr>
              <w:t>作品</w:t>
            </w:r>
            <w:r>
              <w:rPr>
                <w:rFonts w:ascii="仿宋" w:hAnsi="仿宋" w:eastAsia="仿宋"/>
                <w:sz w:val="28"/>
                <w:szCs w:val="28"/>
                <w:lang w:eastAsia="zh-CN"/>
              </w:rPr>
              <w:t>12项，互联网+作品29项，</w:t>
            </w:r>
            <w:r>
              <w:rPr>
                <w:rFonts w:hint="eastAsia" w:ascii="仿宋" w:hAnsi="仿宋" w:eastAsia="仿宋"/>
                <w:sz w:val="28"/>
                <w:szCs w:val="28"/>
                <w:lang w:eastAsia="zh-CN"/>
              </w:rPr>
              <w:t>新建创新创业基地4处</w:t>
            </w:r>
            <w:r>
              <w:rPr>
                <w:rFonts w:ascii="仿宋" w:hAnsi="仿宋" w:eastAsia="仿宋"/>
                <w:sz w:val="28"/>
                <w:szCs w:val="28"/>
                <w:lang w:eastAsia="zh-CN"/>
              </w:rPr>
              <w:t>；</w:t>
            </w:r>
            <w:r>
              <w:rPr>
                <w:rFonts w:hint="eastAsia" w:ascii="仿宋" w:hAnsi="仿宋" w:eastAsia="仿宋"/>
                <w:sz w:val="28"/>
                <w:szCs w:val="28"/>
                <w:lang w:eastAsia="zh-CN"/>
              </w:rPr>
              <w:t>赴</w:t>
            </w:r>
            <w:r>
              <w:rPr>
                <w:rFonts w:ascii="仿宋" w:hAnsi="仿宋" w:eastAsia="仿宋"/>
                <w:sz w:val="28"/>
                <w:szCs w:val="28"/>
                <w:lang w:eastAsia="zh-CN"/>
              </w:rPr>
              <w:t>海外交流本科生</w:t>
            </w:r>
            <w:r>
              <w:rPr>
                <w:rFonts w:hint="eastAsia" w:ascii="仿宋" w:hAnsi="仿宋" w:eastAsia="仿宋"/>
                <w:sz w:val="28"/>
                <w:szCs w:val="28"/>
                <w:lang w:eastAsia="zh-CN"/>
              </w:rPr>
              <w:t>2</w:t>
            </w:r>
            <w:r>
              <w:rPr>
                <w:rFonts w:ascii="仿宋" w:hAnsi="仿宋" w:eastAsia="仿宋"/>
                <w:sz w:val="28"/>
                <w:szCs w:val="28"/>
                <w:lang w:eastAsia="zh-CN"/>
              </w:rPr>
              <w:t>9人</w:t>
            </w:r>
            <w:r>
              <w:rPr>
                <w:rFonts w:hint="eastAsia" w:ascii="仿宋" w:hAnsi="仿宋" w:eastAsia="仿宋"/>
                <w:sz w:val="28"/>
                <w:szCs w:val="28"/>
                <w:lang w:eastAsia="zh-CN"/>
              </w:rPr>
              <w:t>；</w:t>
            </w:r>
          </w:p>
          <w:p>
            <w:pPr>
              <w:spacing w:line="480" w:lineRule="exact"/>
              <w:ind w:firstLine="280" w:firstLineChars="100"/>
              <w:rPr>
                <w:rFonts w:ascii="仿宋" w:hAnsi="仿宋" w:eastAsia="仿宋"/>
                <w:b/>
                <w:sz w:val="28"/>
                <w:szCs w:val="28"/>
                <w:lang w:eastAsia="zh-CN"/>
              </w:rPr>
            </w:pPr>
            <w:r>
              <w:rPr>
                <w:rFonts w:hint="eastAsia" w:ascii="仿宋" w:hAnsi="仿宋" w:eastAsia="仿宋"/>
                <w:sz w:val="28"/>
                <w:szCs w:val="28"/>
                <w:lang w:eastAsia="zh-CN"/>
              </w:rPr>
              <w:t xml:space="preserve">  </w:t>
            </w:r>
            <w:r>
              <w:rPr>
                <w:rFonts w:ascii="仿宋" w:hAnsi="仿宋" w:eastAsia="仿宋"/>
                <w:sz w:val="28"/>
                <w:szCs w:val="28"/>
                <w:lang w:eastAsia="zh-CN"/>
              </w:rPr>
              <w:t>6.</w:t>
            </w:r>
            <w:r>
              <w:rPr>
                <w:rFonts w:hint="eastAsia" w:ascii="仿宋" w:hAnsi="仿宋" w:eastAsia="仿宋"/>
                <w:sz w:val="28"/>
                <w:szCs w:val="28"/>
                <w:lang w:eastAsia="zh-CN"/>
              </w:rPr>
              <w:t>毕业生考研率</w:t>
            </w:r>
            <w:r>
              <w:rPr>
                <w:rFonts w:ascii="仿宋" w:hAnsi="仿宋" w:eastAsia="仿宋"/>
                <w:sz w:val="28"/>
                <w:szCs w:val="28"/>
                <w:lang w:eastAsia="zh-CN"/>
              </w:rPr>
              <w:t>41.7%</w:t>
            </w:r>
            <w:r>
              <w:rPr>
                <w:rFonts w:hint="eastAsia" w:ascii="仿宋" w:hAnsi="仿宋" w:eastAsia="仿宋"/>
                <w:sz w:val="28"/>
                <w:szCs w:val="28"/>
                <w:lang w:eastAsia="zh-CN"/>
              </w:rPr>
              <w:t>，学院正式就业率96.3%；</w:t>
            </w:r>
          </w:p>
          <w:p>
            <w:pPr>
              <w:spacing w:line="480" w:lineRule="exact"/>
              <w:ind w:firstLine="280" w:firstLineChars="100"/>
              <w:rPr>
                <w:rFonts w:ascii="仿宋" w:hAnsi="仿宋" w:eastAsia="仿宋"/>
                <w:sz w:val="28"/>
                <w:szCs w:val="28"/>
                <w:lang w:eastAsia="zh-CN"/>
              </w:rPr>
            </w:pPr>
            <w:r>
              <w:rPr>
                <w:rFonts w:hint="eastAsia" w:ascii="仿宋" w:hAnsi="仿宋" w:eastAsia="仿宋"/>
                <w:sz w:val="28"/>
                <w:szCs w:val="28"/>
                <w:lang w:eastAsia="zh-CN"/>
              </w:rPr>
              <w:t xml:space="preserve">  7</w:t>
            </w:r>
            <w:r>
              <w:rPr>
                <w:rFonts w:ascii="仿宋" w:hAnsi="仿宋" w:eastAsia="仿宋"/>
                <w:sz w:val="28"/>
                <w:szCs w:val="28"/>
                <w:lang w:eastAsia="zh-CN"/>
              </w:rPr>
              <w:t>.</w:t>
            </w:r>
            <w:r>
              <w:rPr>
                <w:rFonts w:hint="eastAsia" w:ascii="仿宋" w:hAnsi="仿宋" w:eastAsia="仿宋"/>
                <w:sz w:val="28"/>
                <w:szCs w:val="28"/>
                <w:lang w:eastAsia="zh-CN"/>
              </w:rPr>
              <w:t>获省级优秀研究生学位论文</w:t>
            </w:r>
            <w:r>
              <w:rPr>
                <w:rFonts w:ascii="仿宋" w:hAnsi="仿宋" w:eastAsia="仿宋"/>
                <w:sz w:val="28"/>
                <w:szCs w:val="28"/>
                <w:lang w:eastAsia="zh-CN"/>
              </w:rPr>
              <w:t>3</w:t>
            </w:r>
            <w:r>
              <w:rPr>
                <w:rFonts w:hint="eastAsia" w:ascii="仿宋" w:hAnsi="仿宋" w:eastAsia="仿宋"/>
                <w:sz w:val="28"/>
                <w:szCs w:val="28"/>
                <w:lang w:eastAsia="zh-CN"/>
              </w:rPr>
              <w:t>篇，校级优秀研究生学位论文</w:t>
            </w:r>
            <w:r>
              <w:rPr>
                <w:rFonts w:ascii="仿宋" w:hAnsi="仿宋" w:eastAsia="仿宋"/>
                <w:sz w:val="28"/>
                <w:szCs w:val="28"/>
                <w:lang w:eastAsia="zh-CN"/>
              </w:rPr>
              <w:t>8</w:t>
            </w:r>
            <w:r>
              <w:rPr>
                <w:rFonts w:hint="eastAsia" w:ascii="仿宋" w:hAnsi="仿宋" w:eastAsia="仿宋"/>
                <w:sz w:val="28"/>
                <w:szCs w:val="28"/>
                <w:lang w:eastAsia="zh-CN"/>
              </w:rPr>
              <w:t>篇；研究生首位发表核心以上论文80篇；</w:t>
            </w:r>
          </w:p>
          <w:p>
            <w:pPr>
              <w:spacing w:line="480" w:lineRule="exact"/>
              <w:ind w:firstLine="560" w:firstLineChars="200"/>
              <w:rPr>
                <w:rFonts w:ascii="仿宋" w:hAnsi="仿宋" w:eastAsia="仿宋"/>
                <w:sz w:val="28"/>
                <w:szCs w:val="28"/>
                <w:lang w:eastAsia="zh-CN"/>
              </w:rPr>
            </w:pPr>
            <w:r>
              <w:rPr>
                <w:rFonts w:ascii="仿宋" w:hAnsi="仿宋" w:eastAsia="仿宋"/>
                <w:sz w:val="28"/>
                <w:szCs w:val="28"/>
                <w:lang w:eastAsia="zh-CN"/>
              </w:rPr>
              <w:t>8.获</w:t>
            </w:r>
            <w:r>
              <w:rPr>
                <w:rFonts w:hint="eastAsia" w:ascii="仿宋" w:hAnsi="仿宋" w:eastAsia="仿宋"/>
                <w:sz w:val="28"/>
                <w:szCs w:val="28"/>
                <w:lang w:eastAsia="zh-CN"/>
              </w:rPr>
              <w:t>批</w:t>
            </w:r>
            <w:r>
              <w:rPr>
                <w:rFonts w:ascii="仿宋" w:hAnsi="仿宋" w:eastAsia="仿宋"/>
                <w:sz w:val="28"/>
                <w:szCs w:val="28"/>
                <w:lang w:eastAsia="zh-CN"/>
              </w:rPr>
              <w:t>校级研究生教育创新计划</w:t>
            </w:r>
            <w:r>
              <w:rPr>
                <w:rFonts w:hint="eastAsia" w:ascii="仿宋" w:hAnsi="仿宋" w:eastAsia="仿宋"/>
                <w:sz w:val="28"/>
                <w:szCs w:val="28"/>
                <w:lang w:eastAsia="zh-CN"/>
              </w:rPr>
              <w:t>及提升计划</w:t>
            </w:r>
            <w:r>
              <w:rPr>
                <w:rFonts w:ascii="仿宋" w:hAnsi="仿宋" w:eastAsia="仿宋"/>
                <w:sz w:val="28"/>
                <w:szCs w:val="28"/>
                <w:lang w:eastAsia="zh-CN"/>
              </w:rPr>
              <w:t>立项5项；</w:t>
            </w:r>
            <w:r>
              <w:rPr>
                <w:rFonts w:hint="eastAsia" w:ascii="仿宋" w:hAnsi="仿宋" w:eastAsia="仿宋"/>
                <w:sz w:val="28"/>
                <w:szCs w:val="28"/>
                <w:lang w:eastAsia="zh-CN"/>
              </w:rPr>
              <w:t>研究生国际交流2人；</w:t>
            </w:r>
            <w:r>
              <w:rPr>
                <w:rFonts w:ascii="仿宋" w:hAnsi="仿宋" w:eastAsia="仿宋"/>
                <w:sz w:val="28"/>
                <w:szCs w:val="28"/>
                <w:lang w:eastAsia="zh-CN"/>
              </w:rPr>
              <w:t>建成研究生国际合作培养平台</w:t>
            </w:r>
            <w:r>
              <w:rPr>
                <w:rFonts w:hint="eastAsia" w:ascii="仿宋" w:hAnsi="仿宋" w:eastAsia="仿宋"/>
                <w:sz w:val="28"/>
                <w:szCs w:val="28"/>
                <w:lang w:eastAsia="zh-CN"/>
              </w:rPr>
              <w:t>2个。</w:t>
            </w:r>
          </w:p>
          <w:p>
            <w:pPr>
              <w:spacing w:line="480" w:lineRule="exact"/>
              <w:ind w:firstLine="562" w:firstLineChars="200"/>
              <w:rPr>
                <w:rFonts w:ascii="仿宋" w:hAnsi="仿宋" w:eastAsia="仿宋"/>
                <w:sz w:val="28"/>
                <w:szCs w:val="28"/>
                <w:lang w:eastAsia="zh-CN"/>
              </w:rPr>
            </w:pPr>
            <w:r>
              <w:rPr>
                <w:rFonts w:hint="eastAsia" w:ascii="仿宋" w:hAnsi="仿宋" w:eastAsia="仿宋"/>
                <w:b/>
                <w:sz w:val="28"/>
                <w:szCs w:val="28"/>
                <w:lang w:eastAsia="zh-CN"/>
              </w:rPr>
              <w:t>二、教师岗位总体任务</w:t>
            </w:r>
          </w:p>
          <w:p>
            <w:pPr>
              <w:pStyle w:val="34"/>
              <w:adjustRightInd w:val="0"/>
              <w:snapToGrid w:val="0"/>
              <w:spacing w:line="480" w:lineRule="exact"/>
              <w:ind w:firstLine="560" w:firstLineChars="200"/>
              <w:rPr>
                <w:rFonts w:ascii="仿宋" w:hAnsi="仿宋" w:eastAsia="仿宋"/>
                <w:sz w:val="28"/>
                <w:szCs w:val="28"/>
                <w:lang w:eastAsia="zh-CN"/>
              </w:rPr>
            </w:pPr>
            <w:r>
              <w:rPr>
                <w:rFonts w:hint="eastAsia" w:ascii="仿宋" w:hAnsi="仿宋" w:eastAsia="仿宋"/>
                <w:sz w:val="28"/>
                <w:szCs w:val="28"/>
                <w:highlight w:val="none"/>
                <w:lang w:eastAsia="zh-CN"/>
              </w:rPr>
              <w:t>学院专职教师岗位共有103人，应完成的教师岗位任务教学总分值为</w:t>
            </w:r>
            <w:r>
              <w:rPr>
                <w:rFonts w:ascii="仿宋" w:hAnsi="仿宋" w:eastAsia="仿宋"/>
                <w:sz w:val="28"/>
                <w:szCs w:val="28"/>
                <w:highlight w:val="none"/>
                <w:lang w:eastAsia="zh-CN"/>
              </w:rPr>
              <w:t>17082</w:t>
            </w:r>
            <w:r>
              <w:rPr>
                <w:rFonts w:hint="eastAsia" w:ascii="仿宋" w:hAnsi="仿宋" w:eastAsia="仿宋"/>
                <w:sz w:val="28"/>
                <w:szCs w:val="28"/>
                <w:highlight w:val="none"/>
                <w:lang w:eastAsia="zh-CN"/>
              </w:rPr>
              <w:t>分，实际完成</w:t>
            </w:r>
            <w:r>
              <w:rPr>
                <w:rFonts w:ascii="仿宋" w:hAnsi="仿宋" w:eastAsia="仿宋"/>
                <w:sz w:val="28"/>
                <w:szCs w:val="28"/>
                <w:highlight w:val="none"/>
                <w:lang w:eastAsia="zh-CN"/>
              </w:rPr>
              <w:t>37</w:t>
            </w:r>
            <w:r>
              <w:rPr>
                <w:rFonts w:hint="eastAsia" w:ascii="仿宋" w:hAnsi="仿宋" w:eastAsia="仿宋"/>
                <w:sz w:val="28"/>
                <w:szCs w:val="28"/>
                <w:highlight w:val="none"/>
                <w:lang w:val="en-US" w:eastAsia="zh-CN"/>
              </w:rPr>
              <w:t>4</w:t>
            </w:r>
            <w:r>
              <w:rPr>
                <w:rFonts w:ascii="仿宋" w:hAnsi="仿宋" w:eastAsia="仿宋"/>
                <w:sz w:val="28"/>
                <w:szCs w:val="28"/>
                <w:highlight w:val="none"/>
                <w:lang w:eastAsia="zh-CN"/>
              </w:rPr>
              <w:t>20.6</w:t>
            </w:r>
            <w:r>
              <w:rPr>
                <w:rFonts w:hint="eastAsia" w:ascii="仿宋" w:hAnsi="仿宋" w:eastAsia="仿宋"/>
                <w:sz w:val="28"/>
                <w:szCs w:val="28"/>
                <w:highlight w:val="none"/>
                <w:lang w:eastAsia="zh-CN"/>
              </w:rPr>
              <w:t>分，完成比例</w:t>
            </w:r>
            <w:r>
              <w:rPr>
                <w:rFonts w:ascii="仿宋" w:hAnsi="仿宋" w:eastAsia="仿宋"/>
                <w:sz w:val="28"/>
                <w:szCs w:val="28"/>
                <w:highlight w:val="none"/>
                <w:lang w:eastAsia="zh-CN"/>
              </w:rPr>
              <w:t>21</w:t>
            </w:r>
            <w:r>
              <w:rPr>
                <w:rFonts w:hint="eastAsia" w:ascii="仿宋" w:hAnsi="仿宋" w:eastAsia="仿宋"/>
                <w:sz w:val="28"/>
                <w:szCs w:val="28"/>
                <w:highlight w:val="none"/>
                <w:lang w:val="en-US" w:eastAsia="zh-CN"/>
              </w:rPr>
              <w:t>9</w:t>
            </w:r>
            <w:r>
              <w:rPr>
                <w:rFonts w:hint="eastAsia" w:ascii="仿宋" w:hAnsi="仿宋" w:eastAsia="仿宋"/>
                <w:sz w:val="28"/>
                <w:szCs w:val="28"/>
                <w:highlight w:val="none"/>
                <w:lang w:eastAsia="zh-CN"/>
              </w:rPr>
              <w:t>.</w:t>
            </w:r>
            <w:r>
              <w:rPr>
                <w:rFonts w:hint="eastAsia" w:ascii="仿宋" w:hAnsi="仿宋" w:eastAsia="仿宋"/>
                <w:sz w:val="28"/>
                <w:szCs w:val="28"/>
                <w:highlight w:val="none"/>
                <w:lang w:val="en-US" w:eastAsia="zh-CN"/>
              </w:rPr>
              <w:t>06</w:t>
            </w:r>
            <w:r>
              <w:rPr>
                <w:rFonts w:hint="eastAsia" w:ascii="仿宋" w:hAnsi="仿宋" w:eastAsia="仿宋"/>
                <w:sz w:val="28"/>
                <w:szCs w:val="28"/>
                <w:highlight w:val="none"/>
                <w:lang w:eastAsia="zh-CN"/>
              </w:rPr>
              <w:t>%；应完成的教师岗位任务科研总分值为</w:t>
            </w:r>
            <w:r>
              <w:rPr>
                <w:rFonts w:ascii="仿宋" w:hAnsi="仿宋" w:eastAsia="仿宋"/>
                <w:sz w:val="28"/>
                <w:szCs w:val="28"/>
                <w:highlight w:val="none"/>
                <w:lang w:eastAsia="zh-CN"/>
              </w:rPr>
              <w:t>11586</w:t>
            </w:r>
            <w:r>
              <w:rPr>
                <w:rFonts w:hint="eastAsia" w:ascii="仿宋" w:hAnsi="仿宋" w:eastAsia="仿宋"/>
                <w:sz w:val="28"/>
                <w:szCs w:val="28"/>
                <w:highlight w:val="none"/>
                <w:lang w:eastAsia="zh-CN"/>
              </w:rPr>
              <w:t>分，实际完成</w:t>
            </w:r>
            <w:r>
              <w:rPr>
                <w:rFonts w:hint="eastAsia" w:ascii="仿宋" w:hAnsi="仿宋" w:eastAsia="仿宋"/>
                <w:sz w:val="28"/>
                <w:szCs w:val="28"/>
                <w:highlight w:val="none"/>
                <w:lang w:val="en-US" w:eastAsia="zh-CN"/>
              </w:rPr>
              <w:t>51159.831</w:t>
            </w:r>
            <w:r>
              <w:rPr>
                <w:rFonts w:hint="eastAsia" w:ascii="仿宋" w:hAnsi="仿宋" w:eastAsia="仿宋"/>
                <w:sz w:val="28"/>
                <w:szCs w:val="28"/>
                <w:highlight w:val="none"/>
                <w:lang w:eastAsia="zh-CN"/>
              </w:rPr>
              <w:t>分，完成比例</w:t>
            </w:r>
            <w:r>
              <w:rPr>
                <w:rFonts w:hint="eastAsia" w:ascii="仿宋" w:hAnsi="仿宋" w:eastAsia="仿宋"/>
                <w:sz w:val="28"/>
                <w:szCs w:val="28"/>
                <w:highlight w:val="none"/>
                <w:lang w:val="en-US" w:eastAsia="zh-CN"/>
              </w:rPr>
              <w:t>441.57</w:t>
            </w:r>
            <w:r>
              <w:rPr>
                <w:rFonts w:hint="eastAsia" w:ascii="仿宋" w:hAnsi="仿宋" w:eastAsia="仿宋"/>
                <w:sz w:val="28"/>
                <w:szCs w:val="28"/>
                <w:highlight w:val="none"/>
                <w:lang w:eastAsia="zh-CN"/>
              </w:rPr>
              <w:t>%；应完成的教师岗位任务总分值为</w:t>
            </w:r>
            <w:r>
              <w:rPr>
                <w:rFonts w:ascii="仿宋" w:hAnsi="仿宋" w:eastAsia="仿宋"/>
                <w:sz w:val="28"/>
                <w:szCs w:val="28"/>
                <w:highlight w:val="none"/>
                <w:lang w:eastAsia="zh-CN"/>
              </w:rPr>
              <w:t>28668</w:t>
            </w:r>
            <w:r>
              <w:rPr>
                <w:rFonts w:hint="eastAsia" w:ascii="仿宋" w:hAnsi="仿宋" w:eastAsia="仿宋"/>
                <w:sz w:val="28"/>
                <w:szCs w:val="28"/>
                <w:highlight w:val="none"/>
                <w:lang w:eastAsia="zh-CN"/>
              </w:rPr>
              <w:t>分（不含公共服务分），实际完成</w:t>
            </w:r>
            <w:r>
              <w:rPr>
                <w:rFonts w:hint="eastAsia" w:ascii="仿宋" w:hAnsi="仿宋" w:eastAsia="仿宋"/>
                <w:sz w:val="28"/>
                <w:szCs w:val="28"/>
                <w:highlight w:val="none"/>
                <w:lang w:val="en-US" w:eastAsia="zh-CN"/>
              </w:rPr>
              <w:t>88580.431</w:t>
            </w:r>
            <w:r>
              <w:rPr>
                <w:rFonts w:hint="eastAsia" w:ascii="仿宋" w:hAnsi="仿宋" w:eastAsia="仿宋"/>
                <w:sz w:val="28"/>
                <w:szCs w:val="28"/>
                <w:highlight w:val="none"/>
                <w:lang w:eastAsia="zh-CN"/>
              </w:rPr>
              <w:t>分，完成比例</w:t>
            </w:r>
            <w:r>
              <w:rPr>
                <w:rFonts w:hint="eastAsia" w:ascii="仿宋" w:hAnsi="仿宋" w:eastAsia="仿宋"/>
                <w:sz w:val="28"/>
                <w:szCs w:val="28"/>
                <w:highlight w:val="none"/>
                <w:lang w:val="en-US" w:eastAsia="zh-CN"/>
              </w:rPr>
              <w:t>308.99</w:t>
            </w:r>
            <w:r>
              <w:rPr>
                <w:rFonts w:hint="eastAsia" w:ascii="仿宋" w:hAnsi="仿宋" w:eastAsia="仿宋"/>
                <w:sz w:val="28"/>
                <w:szCs w:val="28"/>
                <w:highlight w:val="none"/>
                <w:lang w:eastAsia="zh-CN"/>
              </w:rPr>
              <w:t>%。</w:t>
            </w:r>
            <w:bookmarkStart w:id="1" w:name="_GoBack"/>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center"/>
          </w:tcPr>
          <w:p>
            <w:pPr>
              <w:pStyle w:val="34"/>
              <w:spacing w:line="400" w:lineRule="exact"/>
              <w:rPr>
                <w:rFonts w:ascii="仿宋" w:hAnsi="仿宋" w:eastAsia="仿宋"/>
                <w:sz w:val="24"/>
                <w:szCs w:val="24"/>
                <w:lang w:eastAsia="zh-CN"/>
              </w:rPr>
            </w:pPr>
            <w:r>
              <w:rPr>
                <w:rFonts w:hint="eastAsia" w:ascii="华文新魏" w:eastAsia="华文新魏"/>
                <w:sz w:val="30"/>
                <w:szCs w:val="30"/>
                <w:lang w:eastAsia="zh-CN"/>
              </w:rPr>
              <w:t>党的建设和基础工</w:t>
            </w:r>
          </w:p>
          <w:p>
            <w:pPr>
              <w:pStyle w:val="34"/>
              <w:jc w:val="center"/>
              <w:rPr>
                <w:rFonts w:ascii="华文新魏" w:eastAsia="华文新魏"/>
                <w:sz w:val="30"/>
                <w:szCs w:val="30"/>
                <w:lang w:eastAsia="zh-CN"/>
              </w:rPr>
            </w:pPr>
            <w:r>
              <w:rPr>
                <w:rFonts w:hint="eastAsia" w:ascii="华文新魏" w:eastAsia="华文新魏"/>
                <w:sz w:val="30"/>
                <w:szCs w:val="30"/>
                <w:lang w:eastAsia="zh-CN"/>
              </w:rPr>
              <w:t>作情况</w:t>
            </w:r>
          </w:p>
        </w:tc>
        <w:tc>
          <w:tcPr>
            <w:tcW w:w="8080" w:type="dxa"/>
            <w:vAlign w:val="center"/>
          </w:tcPr>
          <w:p>
            <w:pPr>
              <w:pStyle w:val="34"/>
              <w:spacing w:line="480" w:lineRule="exact"/>
              <w:ind w:firstLine="570"/>
              <w:rPr>
                <w:rFonts w:ascii="仿宋" w:hAnsi="仿宋" w:eastAsia="仿宋"/>
                <w:sz w:val="28"/>
                <w:szCs w:val="28"/>
                <w:lang w:eastAsia="zh-CN"/>
              </w:rPr>
            </w:pPr>
            <w:r>
              <w:rPr>
                <w:rFonts w:hint="eastAsia" w:ascii="仿宋" w:hAnsi="仿宋" w:eastAsia="仿宋"/>
                <w:sz w:val="28"/>
                <w:szCs w:val="28"/>
                <w:lang w:eastAsia="zh-CN"/>
              </w:rPr>
              <w:t>加强组织领导、完善制度体系、增强防控意识、切实履行管党治党主体责任。加强教育引导，营造廉政文化氛围，建立健全和完善学院廉政风险防控管理长效机制，规范权力运行，学院领导班子和党员无违法违纪现象。</w:t>
            </w:r>
          </w:p>
          <w:p>
            <w:pPr>
              <w:pStyle w:val="34"/>
              <w:spacing w:line="480" w:lineRule="exact"/>
              <w:ind w:firstLine="570"/>
              <w:rPr>
                <w:rFonts w:ascii="仿宋" w:hAnsi="仿宋" w:eastAsia="仿宋"/>
                <w:sz w:val="28"/>
                <w:szCs w:val="28"/>
                <w:lang w:eastAsia="zh-CN"/>
              </w:rPr>
            </w:pPr>
            <w:r>
              <w:rPr>
                <w:rFonts w:hint="eastAsia" w:ascii="仿宋" w:hAnsi="仿宋" w:eastAsia="仿宋"/>
                <w:sz w:val="28"/>
                <w:szCs w:val="28"/>
                <w:lang w:eastAsia="zh-CN"/>
              </w:rPr>
              <w:t>扎实做好 “不忘初心、牢记使命”主题教育工作，抓好理论学习，创新教育形式，深入群众调查，发现问题及时解决。学院党总支被评为党建工作“示范党总支重点培育单位”，化工系党支部和学生第三党支部被评为过硬党支部重点培育单位。</w:t>
            </w:r>
          </w:p>
          <w:p>
            <w:pPr>
              <w:pStyle w:val="34"/>
              <w:spacing w:line="480" w:lineRule="exact"/>
              <w:ind w:firstLine="570"/>
              <w:rPr>
                <w:rFonts w:ascii="仿宋" w:hAnsi="仿宋" w:eastAsia="仿宋"/>
                <w:sz w:val="28"/>
                <w:szCs w:val="28"/>
                <w:lang w:eastAsia="zh-CN"/>
              </w:rPr>
            </w:pPr>
            <w:r>
              <w:rPr>
                <w:rFonts w:hint="eastAsia" w:ascii="仿宋" w:hAnsi="仿宋" w:eastAsia="仿宋"/>
                <w:sz w:val="28"/>
                <w:szCs w:val="28"/>
                <w:lang w:eastAsia="zh-CN"/>
              </w:rPr>
              <w:t>以学风建设和科技创新为主线，提升人才培养质量；以特色毕业生教育活动和“遇见未来”生涯规划系列活动提高学生教育实效；以班级建设和特色团支部创建加强学生基层组织凝聚力和向心力；发挥专业教师协同育人作用，构建全员育人长效机制。</w:t>
            </w:r>
          </w:p>
          <w:p>
            <w:pPr>
              <w:pStyle w:val="34"/>
              <w:spacing w:line="480" w:lineRule="exact"/>
              <w:ind w:firstLine="570"/>
              <w:rPr>
                <w:rFonts w:ascii="仿宋" w:hAnsi="仿宋" w:eastAsia="仿宋"/>
                <w:sz w:val="28"/>
                <w:szCs w:val="28"/>
                <w:lang w:eastAsia="zh-CN"/>
              </w:rPr>
            </w:pPr>
            <w:r>
              <w:rPr>
                <w:rFonts w:hint="eastAsia" w:ascii="仿宋" w:hAnsi="仿宋" w:eastAsia="仿宋"/>
                <w:sz w:val="28"/>
                <w:szCs w:val="28"/>
                <w:lang w:eastAsia="zh-CN"/>
              </w:rPr>
              <w:t>严格落实学校物资、财务管理等相关规定，做好学院安全稳定工作，全年无重大责任事故发生。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center"/>
          </w:tcPr>
          <w:p>
            <w:pPr>
              <w:pStyle w:val="34"/>
              <w:jc w:val="center"/>
              <w:rPr>
                <w:rFonts w:ascii="仿宋_GB2312" w:eastAsia="仿宋_GB2312"/>
                <w:spacing w:val="-32"/>
                <w:sz w:val="30"/>
                <w:szCs w:val="30"/>
                <w:lang w:eastAsia="zh-CN"/>
              </w:rPr>
            </w:pPr>
            <w:r>
              <w:rPr>
                <w:rFonts w:hint="eastAsia" w:ascii="华文新魏" w:eastAsia="华文新魏"/>
                <w:sz w:val="30"/>
                <w:szCs w:val="30"/>
                <w:lang w:eastAsia="zh-CN"/>
              </w:rPr>
              <w:t>特色工作和做法（工作任务之外）</w:t>
            </w:r>
          </w:p>
        </w:tc>
        <w:tc>
          <w:tcPr>
            <w:tcW w:w="8080" w:type="dxa"/>
          </w:tcPr>
          <w:p>
            <w:pPr>
              <w:spacing w:line="480" w:lineRule="exact"/>
              <w:ind w:firstLine="562" w:firstLineChars="200"/>
              <w:rPr>
                <w:rFonts w:ascii="仿宋" w:hAnsi="仿宋" w:eastAsia="仿宋"/>
                <w:sz w:val="28"/>
                <w:szCs w:val="28"/>
                <w:lang w:eastAsia="zh-CN"/>
              </w:rPr>
            </w:pPr>
            <w:r>
              <w:rPr>
                <w:rFonts w:hint="eastAsia" w:ascii="仿宋" w:hAnsi="仿宋" w:eastAsia="仿宋"/>
                <w:b/>
                <w:sz w:val="28"/>
                <w:szCs w:val="28"/>
                <w:lang w:eastAsia="zh-CN"/>
              </w:rPr>
              <w:t>1.学科建设取得优异成绩。</w:t>
            </w:r>
            <w:bookmarkStart w:id="0" w:name="OLE_LINK1"/>
            <w:r>
              <w:rPr>
                <w:rFonts w:hint="eastAsia" w:ascii="仿宋" w:hAnsi="仿宋" w:eastAsia="仿宋"/>
                <w:b/>
                <w:sz w:val="28"/>
                <w:szCs w:val="28"/>
                <w:lang w:eastAsia="zh-CN"/>
              </w:rPr>
              <w:t>化学学科进入ESI前1%</w:t>
            </w:r>
            <w:r>
              <w:rPr>
                <w:rFonts w:hint="eastAsia" w:ascii="仿宋" w:hAnsi="仿宋" w:eastAsia="仿宋"/>
                <w:sz w:val="28"/>
                <w:szCs w:val="28"/>
                <w:lang w:eastAsia="zh-CN"/>
              </w:rPr>
              <w:t>；山东省一流学科化学</w:t>
            </w:r>
            <w:r>
              <w:rPr>
                <w:rFonts w:ascii="仿宋" w:hAnsi="仿宋" w:eastAsia="仿宋"/>
                <w:sz w:val="28"/>
                <w:szCs w:val="28"/>
                <w:lang w:eastAsia="zh-CN"/>
              </w:rPr>
              <w:t>工程与技术</w:t>
            </w:r>
            <w:r>
              <w:rPr>
                <w:rFonts w:hint="eastAsia" w:ascii="仿宋" w:hAnsi="仿宋" w:eastAsia="仿宋"/>
                <w:sz w:val="28"/>
                <w:szCs w:val="28"/>
                <w:lang w:eastAsia="zh-CN"/>
              </w:rPr>
              <w:t>年度考核和绩效考核</w:t>
            </w:r>
            <w:r>
              <w:rPr>
                <w:rFonts w:ascii="仿宋" w:hAnsi="仿宋" w:eastAsia="仿宋"/>
                <w:sz w:val="28"/>
                <w:szCs w:val="28"/>
                <w:lang w:eastAsia="zh-CN"/>
              </w:rPr>
              <w:t>取得优秀成绩</w:t>
            </w:r>
            <w:r>
              <w:rPr>
                <w:rFonts w:hint="eastAsia" w:ascii="仿宋" w:hAnsi="仿宋" w:eastAsia="仿宋"/>
                <w:sz w:val="28"/>
                <w:szCs w:val="28"/>
                <w:lang w:eastAsia="zh-CN"/>
              </w:rPr>
              <w:t>，学科建设进入全省前列。</w:t>
            </w:r>
          </w:p>
          <w:bookmarkEnd w:id="0"/>
          <w:p>
            <w:pPr>
              <w:spacing w:line="480" w:lineRule="exact"/>
              <w:ind w:firstLine="562" w:firstLineChars="200"/>
              <w:rPr>
                <w:rFonts w:ascii="仿宋" w:hAnsi="仿宋" w:eastAsia="仿宋"/>
                <w:sz w:val="28"/>
                <w:szCs w:val="28"/>
                <w:lang w:eastAsia="zh-CN"/>
              </w:rPr>
            </w:pPr>
            <w:r>
              <w:rPr>
                <w:rFonts w:ascii="仿宋" w:hAnsi="仿宋" w:eastAsia="仿宋"/>
                <w:b/>
                <w:sz w:val="28"/>
                <w:szCs w:val="28"/>
                <w:lang w:eastAsia="zh-CN"/>
              </w:rPr>
              <w:t>2.</w:t>
            </w:r>
            <w:r>
              <w:rPr>
                <w:rFonts w:hint="eastAsia" w:ascii="仿宋" w:hAnsi="仿宋" w:eastAsia="仿宋"/>
                <w:b/>
                <w:sz w:val="28"/>
                <w:szCs w:val="28"/>
                <w:lang w:eastAsia="zh-CN"/>
              </w:rPr>
              <w:t>科研</w:t>
            </w:r>
            <w:r>
              <w:rPr>
                <w:rFonts w:ascii="仿宋" w:hAnsi="仿宋" w:eastAsia="仿宋"/>
                <w:b/>
                <w:sz w:val="28"/>
                <w:szCs w:val="28"/>
                <w:lang w:eastAsia="zh-CN"/>
              </w:rPr>
              <w:t>平台建设</w:t>
            </w:r>
            <w:r>
              <w:rPr>
                <w:rFonts w:hint="eastAsia" w:ascii="仿宋" w:hAnsi="仿宋" w:eastAsia="仿宋"/>
                <w:b/>
                <w:sz w:val="28"/>
                <w:szCs w:val="28"/>
                <w:lang w:eastAsia="zh-CN"/>
              </w:rPr>
              <w:t>取得</w:t>
            </w:r>
            <w:r>
              <w:rPr>
                <w:rFonts w:ascii="仿宋" w:hAnsi="仿宋" w:eastAsia="仿宋"/>
                <w:b/>
                <w:sz w:val="28"/>
                <w:szCs w:val="28"/>
                <w:lang w:eastAsia="zh-CN"/>
              </w:rPr>
              <w:t>新突破</w:t>
            </w:r>
            <w:r>
              <w:rPr>
                <w:rFonts w:hint="eastAsia" w:ascii="仿宋" w:hAnsi="仿宋" w:eastAsia="仿宋"/>
                <w:b/>
                <w:sz w:val="28"/>
                <w:szCs w:val="28"/>
                <w:lang w:eastAsia="zh-CN"/>
              </w:rPr>
              <w:t>。</w:t>
            </w:r>
            <w:r>
              <w:rPr>
                <w:rFonts w:hint="eastAsia" w:ascii="仿宋" w:hAnsi="仿宋" w:eastAsia="仿宋"/>
                <w:sz w:val="28"/>
                <w:szCs w:val="28"/>
                <w:lang w:eastAsia="zh-CN"/>
              </w:rPr>
              <w:t>获批</w:t>
            </w:r>
            <w:r>
              <w:rPr>
                <w:rFonts w:hint="eastAsia" w:ascii="仿宋" w:hAnsi="仿宋" w:eastAsia="仿宋"/>
                <w:b/>
                <w:sz w:val="28"/>
                <w:szCs w:val="28"/>
                <w:lang w:eastAsia="zh-CN"/>
              </w:rPr>
              <w:t>教育部无氯氟聚氨酯泡沫材料工程研究中心</w:t>
            </w:r>
            <w:r>
              <w:rPr>
                <w:rFonts w:hint="eastAsia" w:ascii="仿宋" w:hAnsi="仿宋" w:eastAsia="仿宋"/>
                <w:sz w:val="28"/>
                <w:szCs w:val="28"/>
                <w:lang w:eastAsia="zh-CN"/>
              </w:rPr>
              <w:t>，实现</w:t>
            </w:r>
            <w:r>
              <w:rPr>
                <w:rFonts w:ascii="仿宋" w:hAnsi="仿宋" w:eastAsia="仿宋"/>
                <w:sz w:val="28"/>
                <w:szCs w:val="28"/>
                <w:lang w:eastAsia="zh-CN"/>
              </w:rPr>
              <w:t>学校科研平台建设新突破。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8" w:hRule="atLeast"/>
        </w:trPr>
        <w:tc>
          <w:tcPr>
            <w:tcW w:w="1526" w:type="dxa"/>
            <w:vAlign w:val="center"/>
          </w:tcPr>
          <w:p>
            <w:pPr>
              <w:pStyle w:val="34"/>
              <w:jc w:val="center"/>
              <w:rPr>
                <w:rFonts w:ascii="华文新魏" w:eastAsia="华文新魏"/>
                <w:sz w:val="30"/>
                <w:szCs w:val="30"/>
                <w:lang w:eastAsia="zh-CN"/>
              </w:rPr>
            </w:pPr>
            <w:r>
              <w:rPr>
                <w:rFonts w:hint="eastAsia" w:ascii="华文新魏" w:eastAsia="华文新魏"/>
                <w:sz w:val="30"/>
                <w:szCs w:val="30"/>
                <w:lang w:eastAsia="zh-CN"/>
              </w:rPr>
              <w:t>未完成的年度任务目标</w:t>
            </w:r>
          </w:p>
          <w:p>
            <w:pPr>
              <w:pStyle w:val="34"/>
              <w:jc w:val="center"/>
              <w:rPr>
                <w:rFonts w:ascii="华文新魏" w:eastAsia="华文新魏"/>
                <w:sz w:val="30"/>
                <w:szCs w:val="30"/>
                <w:lang w:eastAsia="zh-CN"/>
              </w:rPr>
            </w:pPr>
          </w:p>
        </w:tc>
        <w:tc>
          <w:tcPr>
            <w:tcW w:w="8080" w:type="dxa"/>
            <w:vAlign w:val="center"/>
          </w:tcPr>
          <w:p>
            <w:pPr>
              <w:adjustRightInd w:val="0"/>
              <w:snapToGrid w:val="0"/>
              <w:spacing w:line="480" w:lineRule="exact"/>
              <w:ind w:firstLine="562" w:firstLineChars="200"/>
              <w:rPr>
                <w:rFonts w:ascii="仿宋" w:hAnsi="仿宋" w:eastAsia="仿宋"/>
                <w:b/>
                <w:sz w:val="28"/>
                <w:szCs w:val="28"/>
                <w:lang w:eastAsia="zh-CN"/>
              </w:rPr>
            </w:pPr>
            <w:r>
              <w:rPr>
                <w:rFonts w:hint="eastAsia" w:ascii="仿宋" w:hAnsi="仿宋" w:eastAsia="仿宋"/>
                <w:b/>
                <w:sz w:val="28"/>
                <w:szCs w:val="28"/>
                <w:lang w:eastAsia="zh-CN"/>
              </w:rPr>
              <w:t>科研与学科建设</w:t>
            </w:r>
            <w:r>
              <w:rPr>
                <w:rFonts w:ascii="仿宋" w:hAnsi="仿宋" w:eastAsia="仿宋"/>
                <w:b/>
                <w:sz w:val="28"/>
                <w:szCs w:val="28"/>
                <w:lang w:eastAsia="zh-CN"/>
              </w:rPr>
              <w:t>：</w:t>
            </w:r>
            <w:r>
              <w:rPr>
                <w:rFonts w:hint="eastAsia" w:ascii="仿宋" w:hAnsi="仿宋" w:eastAsia="仿宋"/>
                <w:sz w:val="28"/>
                <w:szCs w:val="28"/>
                <w:lang w:eastAsia="zh-CN"/>
              </w:rPr>
              <w:t>到账纵横向科研经费</w:t>
            </w:r>
            <w:r>
              <w:rPr>
                <w:rFonts w:hint="eastAsia" w:ascii="仿宋" w:hAnsi="仿宋" w:eastAsia="仿宋"/>
                <w:sz w:val="28"/>
                <w:szCs w:val="28"/>
                <w:lang w:val="en-US" w:eastAsia="zh-CN"/>
              </w:rPr>
              <w:t>2590</w:t>
            </w:r>
            <w:r>
              <w:rPr>
                <w:rFonts w:hint="eastAsia" w:ascii="仿宋" w:hAnsi="仿宋" w:eastAsia="仿宋"/>
                <w:sz w:val="28"/>
                <w:szCs w:val="28"/>
                <w:lang w:eastAsia="zh-CN"/>
              </w:rPr>
              <w:t>万元（不含设备费），</w:t>
            </w:r>
            <w:r>
              <w:rPr>
                <w:rFonts w:ascii="仿宋" w:hAnsi="仿宋" w:eastAsia="仿宋"/>
                <w:sz w:val="28"/>
                <w:szCs w:val="28"/>
                <w:lang w:eastAsia="zh-CN"/>
              </w:rPr>
              <w:t>完成</w:t>
            </w:r>
            <w:r>
              <w:rPr>
                <w:rFonts w:hint="eastAsia" w:ascii="仿宋" w:hAnsi="仿宋" w:eastAsia="仿宋"/>
                <w:sz w:val="28"/>
                <w:szCs w:val="28"/>
                <w:lang w:eastAsia="zh-CN"/>
              </w:rPr>
              <w:t>科研经费目标任务</w:t>
            </w:r>
            <w:r>
              <w:rPr>
                <w:rFonts w:hint="eastAsia" w:ascii="仿宋" w:hAnsi="仿宋" w:eastAsia="仿宋"/>
                <w:sz w:val="28"/>
                <w:szCs w:val="28"/>
                <w:lang w:val="en-US" w:eastAsia="zh-CN"/>
              </w:rPr>
              <w:t>95.22%</w:t>
            </w:r>
            <w:r>
              <w:rPr>
                <w:rFonts w:hint="eastAsia" w:ascii="仿宋" w:hAnsi="仿宋" w:eastAsia="仿宋"/>
                <w:sz w:val="28"/>
                <w:szCs w:val="28"/>
                <w:lang w:eastAsia="zh-CN"/>
              </w:rPr>
              <w:t>。</w:t>
            </w:r>
          </w:p>
          <w:p>
            <w:pPr>
              <w:spacing w:line="480" w:lineRule="exact"/>
              <w:ind w:firstLine="562" w:firstLineChars="200"/>
              <w:rPr>
                <w:rFonts w:ascii="仿宋" w:hAnsi="仿宋" w:eastAsia="仿宋"/>
                <w:b/>
                <w:sz w:val="28"/>
                <w:szCs w:val="28"/>
                <w:lang w:eastAsia="zh-CN"/>
              </w:rPr>
            </w:pPr>
            <w:r>
              <w:rPr>
                <w:rFonts w:hint="eastAsia" w:ascii="仿宋" w:hAnsi="仿宋" w:eastAsia="仿宋"/>
                <w:b/>
                <w:sz w:val="28"/>
                <w:szCs w:val="28"/>
                <w:lang w:eastAsia="zh-CN"/>
              </w:rPr>
              <w:t>师资队伍建设：</w:t>
            </w:r>
            <w:r>
              <w:rPr>
                <w:rFonts w:hint="eastAsia" w:ascii="仿宋" w:hAnsi="仿宋" w:eastAsia="仿宋"/>
                <w:sz w:val="28"/>
                <w:szCs w:val="28"/>
                <w:lang w:eastAsia="zh-CN"/>
              </w:rPr>
              <w:t>引进A类博士</w:t>
            </w:r>
            <w:r>
              <w:rPr>
                <w:rFonts w:ascii="仿宋" w:hAnsi="仿宋" w:eastAsia="仿宋"/>
                <w:sz w:val="28"/>
                <w:szCs w:val="28"/>
                <w:lang w:eastAsia="zh-CN"/>
              </w:rPr>
              <w:t>15</w:t>
            </w:r>
            <w:r>
              <w:rPr>
                <w:rFonts w:hint="eastAsia" w:ascii="仿宋" w:hAnsi="仿宋" w:eastAsia="仿宋"/>
                <w:sz w:val="28"/>
                <w:szCs w:val="28"/>
                <w:lang w:eastAsia="zh-CN"/>
              </w:rPr>
              <w:t>人，博士引进任务完成75%。</w:t>
            </w:r>
          </w:p>
          <w:p>
            <w:pPr>
              <w:pStyle w:val="34"/>
              <w:spacing w:line="480" w:lineRule="exact"/>
              <w:ind w:firstLine="562" w:firstLineChars="200"/>
              <w:rPr>
                <w:rFonts w:ascii="仿宋" w:hAnsi="仿宋" w:eastAsia="仿宋"/>
                <w:b/>
                <w:sz w:val="28"/>
                <w:szCs w:val="28"/>
                <w:lang w:eastAsia="zh-CN"/>
              </w:rPr>
            </w:pPr>
            <w:r>
              <w:rPr>
                <w:rFonts w:hint="eastAsia" w:ascii="仿宋" w:hAnsi="仿宋" w:eastAsia="仿宋"/>
                <w:b/>
                <w:sz w:val="28"/>
                <w:szCs w:val="28"/>
                <w:lang w:eastAsia="zh-CN"/>
              </w:rPr>
              <w:t>研究生教育：</w:t>
            </w:r>
            <w:r>
              <w:rPr>
                <w:rFonts w:hint="eastAsia" w:ascii="仿宋" w:hAnsi="仿宋" w:eastAsia="仿宋"/>
                <w:sz w:val="28"/>
                <w:szCs w:val="28"/>
                <w:lang w:eastAsia="zh-CN"/>
              </w:rPr>
              <w:t>全</w:t>
            </w:r>
            <w:r>
              <w:rPr>
                <w:rFonts w:ascii="仿宋" w:hAnsi="仿宋" w:eastAsia="仿宋"/>
                <w:sz w:val="28"/>
                <w:szCs w:val="28"/>
                <w:lang w:eastAsia="zh-CN"/>
              </w:rPr>
              <w:t>日制</w:t>
            </w:r>
            <w:r>
              <w:rPr>
                <w:rFonts w:hint="eastAsia" w:ascii="仿宋" w:hAnsi="仿宋" w:eastAsia="仿宋"/>
                <w:sz w:val="28"/>
                <w:szCs w:val="28"/>
                <w:lang w:eastAsia="zh-CN"/>
              </w:rPr>
              <w:t>研究生一志愿录取率均未达到预期目标。</w:t>
            </w:r>
          </w:p>
          <w:p>
            <w:pPr>
              <w:pStyle w:val="34"/>
              <w:adjustRightInd w:val="0"/>
              <w:snapToGrid w:val="0"/>
              <w:spacing w:line="480" w:lineRule="exact"/>
              <w:ind w:firstLine="562" w:firstLineChars="200"/>
              <w:rPr>
                <w:rFonts w:ascii="仿宋" w:hAnsi="仿宋" w:eastAsia="仿宋"/>
                <w:sz w:val="28"/>
                <w:szCs w:val="28"/>
                <w:lang w:eastAsia="zh-CN"/>
              </w:rPr>
            </w:pPr>
            <w:r>
              <w:rPr>
                <w:rFonts w:hint="eastAsia" w:ascii="仿宋" w:hAnsi="仿宋" w:eastAsia="仿宋"/>
                <w:b/>
                <w:sz w:val="28"/>
                <w:szCs w:val="28"/>
                <w:lang w:eastAsia="zh-CN"/>
              </w:rPr>
              <w:t>本科人才培养：</w:t>
            </w:r>
            <w:r>
              <w:rPr>
                <w:rFonts w:hint="eastAsia" w:ascii="仿宋" w:hAnsi="仿宋" w:eastAsia="仿宋"/>
                <w:sz w:val="28"/>
                <w:szCs w:val="28"/>
                <w:lang w:eastAsia="zh-CN"/>
              </w:rPr>
              <w:t>公选课开课门数、</w:t>
            </w:r>
            <w:r>
              <w:rPr>
                <w:rFonts w:ascii="仿宋" w:hAnsi="仿宋" w:eastAsia="仿宋"/>
                <w:sz w:val="28"/>
                <w:szCs w:val="28"/>
                <w:lang w:eastAsia="zh-CN"/>
              </w:rPr>
              <w:t>全英文</w:t>
            </w:r>
            <w:r>
              <w:rPr>
                <w:rFonts w:hint="eastAsia" w:ascii="仿宋" w:hAnsi="仿宋" w:eastAsia="仿宋"/>
                <w:sz w:val="28"/>
                <w:szCs w:val="28"/>
                <w:lang w:eastAsia="zh-CN"/>
              </w:rPr>
              <w:t>授课课程数未</w:t>
            </w:r>
            <w:r>
              <w:rPr>
                <w:rFonts w:ascii="仿宋" w:hAnsi="仿宋" w:eastAsia="仿宋"/>
                <w:sz w:val="28"/>
                <w:szCs w:val="28"/>
                <w:lang w:eastAsia="zh-CN"/>
              </w:rPr>
              <w:t>完成</w:t>
            </w:r>
            <w:r>
              <w:rPr>
                <w:rFonts w:hint="eastAsia" w:ascii="仿宋" w:hAnsi="仿宋" w:eastAsia="仿宋"/>
                <w:sz w:val="28"/>
                <w:szCs w:val="28"/>
                <w:lang w:eastAsia="zh-CN"/>
              </w:rPr>
              <w:t>目标</w:t>
            </w:r>
            <w:r>
              <w:rPr>
                <w:rFonts w:ascii="仿宋" w:hAnsi="仿宋" w:eastAsia="仿宋"/>
                <w:sz w:val="28"/>
                <w:szCs w:val="28"/>
                <w:lang w:eastAsia="zh-CN"/>
              </w:rPr>
              <w:t>任务</w:t>
            </w:r>
            <w:r>
              <w:rPr>
                <w:rFonts w:hint="eastAsia" w:ascii="仿宋" w:hAnsi="仿宋" w:eastAsia="仿宋"/>
                <w:sz w:val="28"/>
                <w:szCs w:val="28"/>
                <w:lang w:eastAsia="zh-CN"/>
              </w:rPr>
              <w:t>。</w:t>
            </w:r>
          </w:p>
        </w:tc>
      </w:tr>
    </w:tbl>
    <w:p>
      <w:pPr>
        <w:pStyle w:val="34"/>
        <w:rPr>
          <w:rFonts w:ascii="仿宋_GB2312" w:eastAsia="仿宋_GB2312"/>
          <w:sz w:val="24"/>
          <w:szCs w:val="24"/>
          <w:lang w:eastAsia="zh-CN"/>
        </w:rPr>
      </w:pPr>
      <w:r>
        <w:rPr>
          <w:rFonts w:hint="eastAsia" w:ascii="仿宋_GB2312" w:eastAsia="仿宋_GB2312"/>
          <w:sz w:val="24"/>
          <w:szCs w:val="24"/>
          <w:lang w:eastAsia="zh-CN"/>
        </w:rPr>
        <w:t>注：请按照格式要求填写。</w:t>
      </w: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华文新魏">
    <w:panose1 w:val="02010800040101010101"/>
    <w:charset w:val="86"/>
    <w:family w:val="auto"/>
    <w:pitch w:val="default"/>
    <w:sig w:usb0="00000001" w:usb1="080F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310D"/>
    <w:rsid w:val="0000261B"/>
    <w:rsid w:val="0000381B"/>
    <w:rsid w:val="0001415E"/>
    <w:rsid w:val="00015C0A"/>
    <w:rsid w:val="000363AF"/>
    <w:rsid w:val="00050A34"/>
    <w:rsid w:val="0005427F"/>
    <w:rsid w:val="000543F0"/>
    <w:rsid w:val="00074B73"/>
    <w:rsid w:val="00094109"/>
    <w:rsid w:val="000A4910"/>
    <w:rsid w:val="000B2260"/>
    <w:rsid w:val="000B3B33"/>
    <w:rsid w:val="000B50EF"/>
    <w:rsid w:val="000C28EE"/>
    <w:rsid w:val="000E3D6E"/>
    <w:rsid w:val="000F0B3A"/>
    <w:rsid w:val="00100C77"/>
    <w:rsid w:val="00103CB6"/>
    <w:rsid w:val="0010783B"/>
    <w:rsid w:val="00115184"/>
    <w:rsid w:val="001237B6"/>
    <w:rsid w:val="0012547B"/>
    <w:rsid w:val="00133AA3"/>
    <w:rsid w:val="00135DD7"/>
    <w:rsid w:val="00146C71"/>
    <w:rsid w:val="001615AB"/>
    <w:rsid w:val="001814E9"/>
    <w:rsid w:val="001D3BA8"/>
    <w:rsid w:val="001D41A0"/>
    <w:rsid w:val="001D55AB"/>
    <w:rsid w:val="001F1FB8"/>
    <w:rsid w:val="002002B3"/>
    <w:rsid w:val="002312CB"/>
    <w:rsid w:val="00234E05"/>
    <w:rsid w:val="002363B3"/>
    <w:rsid w:val="0024639F"/>
    <w:rsid w:val="00266D99"/>
    <w:rsid w:val="0028093E"/>
    <w:rsid w:val="0029018F"/>
    <w:rsid w:val="002A7070"/>
    <w:rsid w:val="0030210B"/>
    <w:rsid w:val="00321056"/>
    <w:rsid w:val="00324B88"/>
    <w:rsid w:val="00343C16"/>
    <w:rsid w:val="003502C9"/>
    <w:rsid w:val="00350E9E"/>
    <w:rsid w:val="003655B4"/>
    <w:rsid w:val="00393AB2"/>
    <w:rsid w:val="00397B84"/>
    <w:rsid w:val="003C0869"/>
    <w:rsid w:val="003C5A5B"/>
    <w:rsid w:val="003D33FD"/>
    <w:rsid w:val="003E2E61"/>
    <w:rsid w:val="003E5034"/>
    <w:rsid w:val="00400E4A"/>
    <w:rsid w:val="00416079"/>
    <w:rsid w:val="004175B2"/>
    <w:rsid w:val="00442841"/>
    <w:rsid w:val="004467D2"/>
    <w:rsid w:val="004554E5"/>
    <w:rsid w:val="004665BB"/>
    <w:rsid w:val="00487336"/>
    <w:rsid w:val="00490089"/>
    <w:rsid w:val="004954A2"/>
    <w:rsid w:val="004C7AED"/>
    <w:rsid w:val="004D0C94"/>
    <w:rsid w:val="004E374F"/>
    <w:rsid w:val="005330D9"/>
    <w:rsid w:val="00551CAB"/>
    <w:rsid w:val="00552627"/>
    <w:rsid w:val="005571D5"/>
    <w:rsid w:val="005614F0"/>
    <w:rsid w:val="00571E99"/>
    <w:rsid w:val="00585602"/>
    <w:rsid w:val="005B1FCE"/>
    <w:rsid w:val="005F00F3"/>
    <w:rsid w:val="005F5E55"/>
    <w:rsid w:val="00626168"/>
    <w:rsid w:val="00627D81"/>
    <w:rsid w:val="00630849"/>
    <w:rsid w:val="00631062"/>
    <w:rsid w:val="006323E7"/>
    <w:rsid w:val="00633BB4"/>
    <w:rsid w:val="00634288"/>
    <w:rsid w:val="00644594"/>
    <w:rsid w:val="0064557F"/>
    <w:rsid w:val="00664134"/>
    <w:rsid w:val="00696214"/>
    <w:rsid w:val="006D08BB"/>
    <w:rsid w:val="006D4656"/>
    <w:rsid w:val="006E1A8E"/>
    <w:rsid w:val="006E2C1B"/>
    <w:rsid w:val="006F0618"/>
    <w:rsid w:val="006F40DC"/>
    <w:rsid w:val="006F77A2"/>
    <w:rsid w:val="00703F97"/>
    <w:rsid w:val="0070559C"/>
    <w:rsid w:val="00710E73"/>
    <w:rsid w:val="0072754D"/>
    <w:rsid w:val="00737A2B"/>
    <w:rsid w:val="007879ED"/>
    <w:rsid w:val="0079276F"/>
    <w:rsid w:val="007A31CF"/>
    <w:rsid w:val="007B7559"/>
    <w:rsid w:val="007C560A"/>
    <w:rsid w:val="007C5E04"/>
    <w:rsid w:val="007D5276"/>
    <w:rsid w:val="007D5F14"/>
    <w:rsid w:val="007E5A24"/>
    <w:rsid w:val="007F0178"/>
    <w:rsid w:val="007F3CBC"/>
    <w:rsid w:val="00801BFD"/>
    <w:rsid w:val="0080231F"/>
    <w:rsid w:val="008238E8"/>
    <w:rsid w:val="00834B3F"/>
    <w:rsid w:val="0083586F"/>
    <w:rsid w:val="008360C8"/>
    <w:rsid w:val="00852D94"/>
    <w:rsid w:val="00860084"/>
    <w:rsid w:val="0089627E"/>
    <w:rsid w:val="008C36B9"/>
    <w:rsid w:val="008C6950"/>
    <w:rsid w:val="008D0527"/>
    <w:rsid w:val="008D5858"/>
    <w:rsid w:val="008D7535"/>
    <w:rsid w:val="008E1627"/>
    <w:rsid w:val="00901634"/>
    <w:rsid w:val="009347A9"/>
    <w:rsid w:val="00961572"/>
    <w:rsid w:val="009667B8"/>
    <w:rsid w:val="009709DF"/>
    <w:rsid w:val="00982CC4"/>
    <w:rsid w:val="00985579"/>
    <w:rsid w:val="0099178A"/>
    <w:rsid w:val="00994FF6"/>
    <w:rsid w:val="009A6F43"/>
    <w:rsid w:val="009B0840"/>
    <w:rsid w:val="009C6183"/>
    <w:rsid w:val="009C6586"/>
    <w:rsid w:val="009D2B94"/>
    <w:rsid w:val="009E1A77"/>
    <w:rsid w:val="009E3D48"/>
    <w:rsid w:val="009E5FBC"/>
    <w:rsid w:val="009E7D83"/>
    <w:rsid w:val="009F664E"/>
    <w:rsid w:val="00A103CC"/>
    <w:rsid w:val="00A37AE0"/>
    <w:rsid w:val="00A42858"/>
    <w:rsid w:val="00A43B79"/>
    <w:rsid w:val="00A57EC6"/>
    <w:rsid w:val="00A835E1"/>
    <w:rsid w:val="00A87764"/>
    <w:rsid w:val="00A94263"/>
    <w:rsid w:val="00A94550"/>
    <w:rsid w:val="00AA5C91"/>
    <w:rsid w:val="00AC7856"/>
    <w:rsid w:val="00AD66C9"/>
    <w:rsid w:val="00AF2B7C"/>
    <w:rsid w:val="00AF4A72"/>
    <w:rsid w:val="00B005E1"/>
    <w:rsid w:val="00B01679"/>
    <w:rsid w:val="00B037D1"/>
    <w:rsid w:val="00B06919"/>
    <w:rsid w:val="00B23E6E"/>
    <w:rsid w:val="00B36FE5"/>
    <w:rsid w:val="00B4310D"/>
    <w:rsid w:val="00B43C6E"/>
    <w:rsid w:val="00B46B9B"/>
    <w:rsid w:val="00B53C73"/>
    <w:rsid w:val="00B76BF8"/>
    <w:rsid w:val="00B8244A"/>
    <w:rsid w:val="00B83F93"/>
    <w:rsid w:val="00B9156F"/>
    <w:rsid w:val="00BA45F3"/>
    <w:rsid w:val="00BB3A09"/>
    <w:rsid w:val="00BC22F8"/>
    <w:rsid w:val="00BC39EF"/>
    <w:rsid w:val="00BC411C"/>
    <w:rsid w:val="00BC6D07"/>
    <w:rsid w:val="00BD3B35"/>
    <w:rsid w:val="00BD4164"/>
    <w:rsid w:val="00BD45B8"/>
    <w:rsid w:val="00BD50AE"/>
    <w:rsid w:val="00BE5C92"/>
    <w:rsid w:val="00C132FA"/>
    <w:rsid w:val="00C257A0"/>
    <w:rsid w:val="00C26298"/>
    <w:rsid w:val="00C32161"/>
    <w:rsid w:val="00C74F97"/>
    <w:rsid w:val="00C82873"/>
    <w:rsid w:val="00C839C1"/>
    <w:rsid w:val="00CA16D3"/>
    <w:rsid w:val="00CA479D"/>
    <w:rsid w:val="00CA484D"/>
    <w:rsid w:val="00CA5793"/>
    <w:rsid w:val="00CB51BD"/>
    <w:rsid w:val="00D06D10"/>
    <w:rsid w:val="00D32FEE"/>
    <w:rsid w:val="00D35F86"/>
    <w:rsid w:val="00D37674"/>
    <w:rsid w:val="00D55E98"/>
    <w:rsid w:val="00D72EAA"/>
    <w:rsid w:val="00D76EA1"/>
    <w:rsid w:val="00D84D02"/>
    <w:rsid w:val="00DA7E4A"/>
    <w:rsid w:val="00DB28F3"/>
    <w:rsid w:val="00DB7692"/>
    <w:rsid w:val="00DC02A2"/>
    <w:rsid w:val="00DC1A68"/>
    <w:rsid w:val="00DC3067"/>
    <w:rsid w:val="00DF5969"/>
    <w:rsid w:val="00E16131"/>
    <w:rsid w:val="00E26DC1"/>
    <w:rsid w:val="00E306EC"/>
    <w:rsid w:val="00E53164"/>
    <w:rsid w:val="00E6782F"/>
    <w:rsid w:val="00E67EA3"/>
    <w:rsid w:val="00E73D3D"/>
    <w:rsid w:val="00E86D61"/>
    <w:rsid w:val="00E951A0"/>
    <w:rsid w:val="00EB1BD7"/>
    <w:rsid w:val="00EC1CF2"/>
    <w:rsid w:val="00EC269C"/>
    <w:rsid w:val="00EC6CA3"/>
    <w:rsid w:val="00EE665F"/>
    <w:rsid w:val="00EF51CB"/>
    <w:rsid w:val="00F06202"/>
    <w:rsid w:val="00F14B90"/>
    <w:rsid w:val="00F17A4E"/>
    <w:rsid w:val="00F20C4E"/>
    <w:rsid w:val="00F37668"/>
    <w:rsid w:val="00F43C40"/>
    <w:rsid w:val="00F81A6A"/>
    <w:rsid w:val="00FA6838"/>
    <w:rsid w:val="00FB2567"/>
    <w:rsid w:val="00FB2DFD"/>
    <w:rsid w:val="00FC25FE"/>
    <w:rsid w:val="00FF415A"/>
    <w:rsid w:val="00FF69E4"/>
    <w:rsid w:val="099067D6"/>
    <w:rsid w:val="0B0F7EB8"/>
    <w:rsid w:val="167733C7"/>
    <w:rsid w:val="174B3A5F"/>
    <w:rsid w:val="1A236A90"/>
    <w:rsid w:val="34F7073D"/>
    <w:rsid w:val="4E2A1E00"/>
    <w:rsid w:val="52C65E51"/>
    <w:rsid w:val="5A6E5DD4"/>
    <w:rsid w:val="5B4B1AF3"/>
    <w:rsid w:val="5C79589C"/>
    <w:rsid w:val="756B7C6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sz w:val="22"/>
      <w:szCs w:val="22"/>
      <w:lang w:val="en-US" w:eastAsia="en-US" w:bidi="en-US"/>
    </w:rPr>
  </w:style>
  <w:style w:type="paragraph" w:styleId="2">
    <w:name w:val="heading 1"/>
    <w:basedOn w:val="1"/>
    <w:next w:val="1"/>
    <w:link w:val="23"/>
    <w:qFormat/>
    <w:uiPriority w:val="9"/>
    <w:pPr>
      <w:pBdr>
        <w:bottom w:val="single" w:color="366091" w:themeColor="accent1" w:themeShade="BF" w:sz="12" w:space="1"/>
      </w:pBdr>
      <w:spacing w:before="600" w:after="80"/>
      <w:outlineLvl w:val="0"/>
    </w:pPr>
    <w:rPr>
      <w:rFonts w:asciiTheme="majorHAnsi" w:hAnsiTheme="majorHAnsi" w:eastAsiaTheme="majorEastAsia" w:cstheme="majorBidi"/>
      <w:b/>
      <w:bCs/>
      <w:color w:val="376092" w:themeColor="accent1" w:themeShade="BF"/>
      <w:sz w:val="24"/>
      <w:szCs w:val="24"/>
    </w:rPr>
  </w:style>
  <w:style w:type="paragraph" w:styleId="3">
    <w:name w:val="heading 2"/>
    <w:basedOn w:val="1"/>
    <w:next w:val="1"/>
    <w:link w:val="24"/>
    <w:unhideWhenUsed/>
    <w:qFormat/>
    <w:uiPriority w:val="9"/>
    <w:pPr>
      <w:pBdr>
        <w:bottom w:val="single" w:color="4F81BD" w:themeColor="accent1" w:sz="8" w:space="1"/>
      </w:pBdr>
      <w:spacing w:before="200" w:after="80"/>
      <w:outlineLvl w:val="1"/>
    </w:pPr>
    <w:rPr>
      <w:rFonts w:asciiTheme="majorHAnsi" w:hAnsiTheme="majorHAnsi" w:eastAsiaTheme="majorEastAsia" w:cstheme="majorBidi"/>
      <w:color w:val="376092" w:themeColor="accent1" w:themeShade="BF"/>
      <w:sz w:val="24"/>
      <w:szCs w:val="24"/>
    </w:rPr>
  </w:style>
  <w:style w:type="paragraph" w:styleId="4">
    <w:name w:val="heading 3"/>
    <w:basedOn w:val="1"/>
    <w:next w:val="1"/>
    <w:link w:val="25"/>
    <w:unhideWhenUsed/>
    <w:qFormat/>
    <w:uiPriority w:val="9"/>
    <w:pPr>
      <w:pBdr>
        <w:bottom w:val="single" w:color="95B3D7" w:themeColor="accent1" w:themeTint="99" w:sz="4" w:space="1"/>
      </w:pBdr>
      <w:spacing w:before="200" w:after="80"/>
      <w:outlineLvl w:val="2"/>
    </w:pPr>
    <w:rPr>
      <w:rFonts w:asciiTheme="majorHAnsi" w:hAnsiTheme="majorHAnsi" w:eastAsiaTheme="majorEastAsia" w:cstheme="majorBidi"/>
      <w:color w:val="4F81BD" w:themeColor="accent1"/>
      <w:sz w:val="24"/>
      <w:szCs w:val="24"/>
      <w14:textFill>
        <w14:solidFill>
          <w14:schemeClr w14:val="accent1"/>
        </w14:solidFill>
      </w14:textFill>
    </w:rPr>
  </w:style>
  <w:style w:type="paragraph" w:styleId="5">
    <w:name w:val="heading 4"/>
    <w:basedOn w:val="1"/>
    <w:next w:val="1"/>
    <w:link w:val="26"/>
    <w:unhideWhenUsed/>
    <w:qFormat/>
    <w:uiPriority w:val="9"/>
    <w:pPr>
      <w:pBdr>
        <w:bottom w:val="single" w:color="B8CCE4" w:themeColor="accent1" w:themeTint="66" w:sz="4" w:space="2"/>
      </w:pBdr>
      <w:spacing w:before="200" w:after="80"/>
      <w:outlineLvl w:val="3"/>
    </w:pPr>
    <w:rPr>
      <w:rFonts w:asciiTheme="majorHAnsi" w:hAnsiTheme="majorHAnsi" w:eastAsiaTheme="majorEastAsia" w:cstheme="majorBidi"/>
      <w:i/>
      <w:iCs/>
      <w:color w:val="4F81BD" w:themeColor="accent1"/>
      <w:sz w:val="24"/>
      <w:szCs w:val="24"/>
      <w14:textFill>
        <w14:solidFill>
          <w14:schemeClr w14:val="accent1"/>
        </w14:solidFill>
      </w14:textFill>
    </w:rPr>
  </w:style>
  <w:style w:type="paragraph" w:styleId="6">
    <w:name w:val="heading 5"/>
    <w:basedOn w:val="1"/>
    <w:next w:val="1"/>
    <w:link w:val="27"/>
    <w:unhideWhenUsed/>
    <w:qFormat/>
    <w:uiPriority w:val="9"/>
    <w:pPr>
      <w:spacing w:before="200" w:after="80"/>
      <w:outlineLvl w:val="4"/>
    </w:pPr>
    <w:rPr>
      <w:rFonts w:asciiTheme="majorHAnsi" w:hAnsiTheme="majorHAnsi" w:eastAsiaTheme="majorEastAsia" w:cstheme="majorBidi"/>
      <w:color w:val="4F81BD" w:themeColor="accent1"/>
      <w14:textFill>
        <w14:solidFill>
          <w14:schemeClr w14:val="accent1"/>
        </w14:solidFill>
      </w14:textFill>
    </w:rPr>
  </w:style>
  <w:style w:type="paragraph" w:styleId="7">
    <w:name w:val="heading 6"/>
    <w:basedOn w:val="1"/>
    <w:next w:val="1"/>
    <w:link w:val="28"/>
    <w:unhideWhenUsed/>
    <w:qFormat/>
    <w:uiPriority w:val="9"/>
    <w:pPr>
      <w:spacing w:before="280"/>
      <w:outlineLvl w:val="5"/>
    </w:pPr>
    <w:rPr>
      <w:rFonts w:asciiTheme="majorHAnsi" w:hAnsiTheme="majorHAnsi" w:eastAsiaTheme="majorEastAsia" w:cstheme="majorBidi"/>
      <w:i/>
      <w:iCs/>
      <w:color w:val="4F81BD" w:themeColor="accent1"/>
      <w14:textFill>
        <w14:solidFill>
          <w14:schemeClr w14:val="accent1"/>
        </w14:solidFill>
      </w14:textFill>
    </w:rPr>
  </w:style>
  <w:style w:type="paragraph" w:styleId="8">
    <w:name w:val="heading 7"/>
    <w:basedOn w:val="1"/>
    <w:next w:val="1"/>
    <w:link w:val="29"/>
    <w:unhideWhenUsed/>
    <w:qFormat/>
    <w:uiPriority w:val="9"/>
    <w:pPr>
      <w:spacing w:before="320"/>
      <w:outlineLvl w:val="6"/>
    </w:pPr>
    <w:rPr>
      <w:rFonts w:asciiTheme="majorHAnsi" w:hAnsiTheme="majorHAnsi" w:eastAsiaTheme="majorEastAsia" w:cstheme="majorBidi"/>
      <w:b/>
      <w:bCs/>
      <w:color w:val="9BBB59" w:themeColor="accent3"/>
      <w:sz w:val="20"/>
      <w:szCs w:val="20"/>
      <w14:textFill>
        <w14:solidFill>
          <w14:schemeClr w14:val="accent3"/>
        </w14:solidFill>
      </w14:textFill>
    </w:rPr>
  </w:style>
  <w:style w:type="paragraph" w:styleId="9">
    <w:name w:val="heading 8"/>
    <w:basedOn w:val="1"/>
    <w:next w:val="1"/>
    <w:link w:val="30"/>
    <w:unhideWhenUsed/>
    <w:qFormat/>
    <w:uiPriority w:val="9"/>
    <w:pPr>
      <w:spacing w:before="320"/>
      <w:outlineLvl w:val="7"/>
    </w:pPr>
    <w:rPr>
      <w:rFonts w:asciiTheme="majorHAnsi" w:hAnsiTheme="majorHAnsi" w:eastAsiaTheme="majorEastAsia" w:cstheme="majorBidi"/>
      <w:b/>
      <w:bCs/>
      <w:i/>
      <w:iCs/>
      <w:color w:val="9BBB59" w:themeColor="accent3"/>
      <w:sz w:val="20"/>
      <w:szCs w:val="20"/>
      <w14:textFill>
        <w14:solidFill>
          <w14:schemeClr w14:val="accent3"/>
        </w14:solidFill>
      </w14:textFill>
    </w:rPr>
  </w:style>
  <w:style w:type="paragraph" w:styleId="10">
    <w:name w:val="heading 9"/>
    <w:basedOn w:val="1"/>
    <w:next w:val="1"/>
    <w:link w:val="31"/>
    <w:unhideWhenUsed/>
    <w:qFormat/>
    <w:uiPriority w:val="9"/>
    <w:pPr>
      <w:spacing w:before="320"/>
      <w:outlineLvl w:val="8"/>
    </w:pPr>
    <w:rPr>
      <w:rFonts w:asciiTheme="majorHAnsi" w:hAnsiTheme="majorHAnsi" w:eastAsiaTheme="majorEastAsia" w:cstheme="majorBidi"/>
      <w:i/>
      <w:iCs/>
      <w:color w:val="9BBB59" w:themeColor="accent3"/>
      <w:sz w:val="20"/>
      <w:szCs w:val="20"/>
      <w14:textFill>
        <w14:solidFill>
          <w14:schemeClr w14:val="accent3"/>
        </w14:solidFill>
      </w14:textFill>
    </w:rPr>
  </w:style>
  <w:style w:type="character" w:default="1" w:styleId="19">
    <w:name w:val="Default Paragraph Font"/>
    <w:semiHidden/>
    <w:unhideWhenUsed/>
    <w:qFormat/>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11">
    <w:name w:val="caption"/>
    <w:basedOn w:val="1"/>
    <w:next w:val="1"/>
    <w:unhideWhenUsed/>
    <w:qFormat/>
    <w:uiPriority w:val="35"/>
    <w:rPr>
      <w:b/>
      <w:bCs/>
      <w:sz w:val="18"/>
      <w:szCs w:val="18"/>
    </w:rPr>
  </w:style>
  <w:style w:type="paragraph" w:styleId="12">
    <w:name w:val="Balloon Text"/>
    <w:basedOn w:val="1"/>
    <w:link w:val="49"/>
    <w:semiHidden/>
    <w:unhideWhenUsed/>
    <w:qFormat/>
    <w:uiPriority w:val="99"/>
    <w:rPr>
      <w:sz w:val="18"/>
      <w:szCs w:val="18"/>
    </w:rPr>
  </w:style>
  <w:style w:type="paragraph" w:styleId="13">
    <w:name w:val="footer"/>
    <w:basedOn w:val="1"/>
    <w:link w:val="48"/>
    <w:unhideWhenUsed/>
    <w:qFormat/>
    <w:uiPriority w:val="99"/>
    <w:pPr>
      <w:tabs>
        <w:tab w:val="center" w:pos="4153"/>
        <w:tab w:val="right" w:pos="8306"/>
      </w:tabs>
      <w:snapToGrid w:val="0"/>
    </w:pPr>
    <w:rPr>
      <w:sz w:val="18"/>
      <w:szCs w:val="18"/>
    </w:rPr>
  </w:style>
  <w:style w:type="paragraph" w:styleId="14">
    <w:name w:val="header"/>
    <w:basedOn w:val="1"/>
    <w:link w:val="47"/>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Subtitle"/>
    <w:basedOn w:val="1"/>
    <w:next w:val="1"/>
    <w:link w:val="33"/>
    <w:qFormat/>
    <w:uiPriority w:val="11"/>
    <w:pPr>
      <w:spacing w:before="200" w:after="900"/>
      <w:jc w:val="right"/>
    </w:pPr>
    <w:rPr>
      <w:i/>
      <w:iCs/>
      <w:sz w:val="24"/>
      <w:szCs w:val="24"/>
    </w:rPr>
  </w:style>
  <w:style w:type="paragraph" w:styleId="16">
    <w:name w:val="Title"/>
    <w:basedOn w:val="1"/>
    <w:next w:val="1"/>
    <w:link w:val="32"/>
    <w:qFormat/>
    <w:uiPriority w:val="10"/>
    <w:pPr>
      <w:pBdr>
        <w:top w:val="single" w:color="A7C0DE" w:themeColor="accent1" w:themeTint="7F" w:sz="8" w:space="10"/>
        <w:bottom w:val="single" w:color="9BBB59" w:themeColor="accent3" w:sz="24" w:space="15"/>
      </w:pBdr>
      <w:jc w:val="center"/>
    </w:pPr>
    <w:rPr>
      <w:rFonts w:asciiTheme="majorHAnsi" w:hAnsiTheme="majorHAnsi" w:eastAsiaTheme="majorEastAsia" w:cstheme="majorBidi"/>
      <w:i/>
      <w:iCs/>
      <w:color w:val="254061" w:themeColor="accent1" w:themeShade="80"/>
      <w:sz w:val="60"/>
      <w:szCs w:val="60"/>
    </w:rPr>
  </w:style>
  <w:style w:type="table" w:styleId="18">
    <w:name w:val="Table Grid"/>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20">
    <w:name w:val="Strong"/>
    <w:basedOn w:val="19"/>
    <w:qFormat/>
    <w:uiPriority w:val="22"/>
    <w:rPr>
      <w:b/>
      <w:bCs/>
      <w:spacing w:val="0"/>
    </w:rPr>
  </w:style>
  <w:style w:type="character" w:styleId="21">
    <w:name w:val="Emphasis"/>
    <w:qFormat/>
    <w:uiPriority w:val="20"/>
    <w:rPr>
      <w:b/>
      <w:bCs/>
      <w:i/>
      <w:iCs/>
      <w:color w:val="595959" w:themeColor="text1" w:themeTint="A6"/>
      <w14:textFill>
        <w14:solidFill>
          <w14:schemeClr w14:val="tx1">
            <w14:lumMod w14:val="65000"/>
            <w14:lumOff w14:val="35000"/>
          </w14:schemeClr>
        </w14:solidFill>
      </w14:textFill>
    </w:rPr>
  </w:style>
  <w:style w:type="character" w:styleId="22">
    <w:name w:val="Hyperlink"/>
    <w:basedOn w:val="19"/>
    <w:semiHidden/>
    <w:unhideWhenUsed/>
    <w:qFormat/>
    <w:uiPriority w:val="99"/>
    <w:rPr>
      <w:color w:val="0000FF" w:themeColor="hyperlink"/>
      <w:u w:val="single"/>
      <w14:textFill>
        <w14:solidFill>
          <w14:schemeClr w14:val="hlink"/>
        </w14:solidFill>
      </w14:textFill>
    </w:rPr>
  </w:style>
  <w:style w:type="character" w:customStyle="1" w:styleId="23">
    <w:name w:val="标题 1 Char"/>
    <w:basedOn w:val="19"/>
    <w:link w:val="2"/>
    <w:qFormat/>
    <w:uiPriority w:val="9"/>
    <w:rPr>
      <w:rFonts w:asciiTheme="majorHAnsi" w:hAnsiTheme="majorHAnsi" w:eastAsiaTheme="majorEastAsia" w:cstheme="majorBidi"/>
      <w:b/>
      <w:bCs/>
      <w:color w:val="376092" w:themeColor="accent1" w:themeShade="BF"/>
      <w:sz w:val="24"/>
      <w:szCs w:val="24"/>
    </w:rPr>
  </w:style>
  <w:style w:type="character" w:customStyle="1" w:styleId="24">
    <w:name w:val="标题 2 Char"/>
    <w:basedOn w:val="19"/>
    <w:link w:val="3"/>
    <w:semiHidden/>
    <w:qFormat/>
    <w:uiPriority w:val="9"/>
    <w:rPr>
      <w:rFonts w:asciiTheme="majorHAnsi" w:hAnsiTheme="majorHAnsi" w:eastAsiaTheme="majorEastAsia" w:cstheme="majorBidi"/>
      <w:color w:val="376092" w:themeColor="accent1" w:themeShade="BF"/>
      <w:sz w:val="24"/>
      <w:szCs w:val="24"/>
    </w:rPr>
  </w:style>
  <w:style w:type="character" w:customStyle="1" w:styleId="25">
    <w:name w:val="标题 3 Char"/>
    <w:basedOn w:val="19"/>
    <w:link w:val="4"/>
    <w:semiHidden/>
    <w:qFormat/>
    <w:uiPriority w:val="9"/>
    <w:rPr>
      <w:rFonts w:asciiTheme="majorHAnsi" w:hAnsiTheme="majorHAnsi" w:eastAsiaTheme="majorEastAsia" w:cstheme="majorBidi"/>
      <w:color w:val="4F81BD" w:themeColor="accent1"/>
      <w:sz w:val="24"/>
      <w:szCs w:val="24"/>
      <w14:textFill>
        <w14:solidFill>
          <w14:schemeClr w14:val="accent1"/>
        </w14:solidFill>
      </w14:textFill>
    </w:rPr>
  </w:style>
  <w:style w:type="character" w:customStyle="1" w:styleId="26">
    <w:name w:val="标题 4 Char"/>
    <w:basedOn w:val="19"/>
    <w:link w:val="5"/>
    <w:semiHidden/>
    <w:qFormat/>
    <w:uiPriority w:val="9"/>
    <w:rPr>
      <w:rFonts w:asciiTheme="majorHAnsi" w:hAnsiTheme="majorHAnsi" w:eastAsiaTheme="majorEastAsia" w:cstheme="majorBidi"/>
      <w:i/>
      <w:iCs/>
      <w:color w:val="4F81BD" w:themeColor="accent1"/>
      <w:sz w:val="24"/>
      <w:szCs w:val="24"/>
      <w14:textFill>
        <w14:solidFill>
          <w14:schemeClr w14:val="accent1"/>
        </w14:solidFill>
      </w14:textFill>
    </w:rPr>
  </w:style>
  <w:style w:type="character" w:customStyle="1" w:styleId="27">
    <w:name w:val="标题 5 Char"/>
    <w:basedOn w:val="19"/>
    <w:link w:val="6"/>
    <w:semiHidden/>
    <w:qFormat/>
    <w:uiPriority w:val="9"/>
    <w:rPr>
      <w:rFonts w:asciiTheme="majorHAnsi" w:hAnsiTheme="majorHAnsi" w:eastAsiaTheme="majorEastAsia" w:cstheme="majorBidi"/>
      <w:color w:val="4F81BD" w:themeColor="accent1"/>
      <w14:textFill>
        <w14:solidFill>
          <w14:schemeClr w14:val="accent1"/>
        </w14:solidFill>
      </w14:textFill>
    </w:rPr>
  </w:style>
  <w:style w:type="character" w:customStyle="1" w:styleId="28">
    <w:name w:val="标题 6 Char"/>
    <w:basedOn w:val="19"/>
    <w:link w:val="7"/>
    <w:semiHidden/>
    <w:qFormat/>
    <w:uiPriority w:val="9"/>
    <w:rPr>
      <w:rFonts w:asciiTheme="majorHAnsi" w:hAnsiTheme="majorHAnsi" w:eastAsiaTheme="majorEastAsia" w:cstheme="majorBidi"/>
      <w:i/>
      <w:iCs/>
      <w:color w:val="4F81BD" w:themeColor="accent1"/>
      <w14:textFill>
        <w14:solidFill>
          <w14:schemeClr w14:val="accent1"/>
        </w14:solidFill>
      </w14:textFill>
    </w:rPr>
  </w:style>
  <w:style w:type="character" w:customStyle="1" w:styleId="29">
    <w:name w:val="标题 7 Char"/>
    <w:basedOn w:val="19"/>
    <w:link w:val="8"/>
    <w:semiHidden/>
    <w:qFormat/>
    <w:uiPriority w:val="9"/>
    <w:rPr>
      <w:rFonts w:asciiTheme="majorHAnsi" w:hAnsiTheme="majorHAnsi" w:eastAsiaTheme="majorEastAsia" w:cstheme="majorBidi"/>
      <w:b/>
      <w:bCs/>
      <w:color w:val="9BBB59" w:themeColor="accent3"/>
      <w:sz w:val="20"/>
      <w:szCs w:val="20"/>
      <w14:textFill>
        <w14:solidFill>
          <w14:schemeClr w14:val="accent3"/>
        </w14:solidFill>
      </w14:textFill>
    </w:rPr>
  </w:style>
  <w:style w:type="character" w:customStyle="1" w:styleId="30">
    <w:name w:val="标题 8 Char"/>
    <w:basedOn w:val="19"/>
    <w:link w:val="9"/>
    <w:semiHidden/>
    <w:qFormat/>
    <w:uiPriority w:val="9"/>
    <w:rPr>
      <w:rFonts w:asciiTheme="majorHAnsi" w:hAnsiTheme="majorHAnsi" w:eastAsiaTheme="majorEastAsia" w:cstheme="majorBidi"/>
      <w:b/>
      <w:bCs/>
      <w:i/>
      <w:iCs/>
      <w:color w:val="9BBB59" w:themeColor="accent3"/>
      <w:sz w:val="20"/>
      <w:szCs w:val="20"/>
      <w14:textFill>
        <w14:solidFill>
          <w14:schemeClr w14:val="accent3"/>
        </w14:solidFill>
      </w14:textFill>
    </w:rPr>
  </w:style>
  <w:style w:type="character" w:customStyle="1" w:styleId="31">
    <w:name w:val="标题 9 Char"/>
    <w:basedOn w:val="19"/>
    <w:link w:val="10"/>
    <w:semiHidden/>
    <w:qFormat/>
    <w:uiPriority w:val="9"/>
    <w:rPr>
      <w:rFonts w:asciiTheme="majorHAnsi" w:hAnsiTheme="majorHAnsi" w:eastAsiaTheme="majorEastAsia" w:cstheme="majorBidi"/>
      <w:i/>
      <w:iCs/>
      <w:color w:val="9BBB59" w:themeColor="accent3"/>
      <w:sz w:val="20"/>
      <w:szCs w:val="20"/>
      <w14:textFill>
        <w14:solidFill>
          <w14:schemeClr w14:val="accent3"/>
        </w14:solidFill>
      </w14:textFill>
    </w:rPr>
  </w:style>
  <w:style w:type="character" w:customStyle="1" w:styleId="32">
    <w:name w:val="标题 Char"/>
    <w:basedOn w:val="19"/>
    <w:link w:val="16"/>
    <w:qFormat/>
    <w:uiPriority w:val="10"/>
    <w:rPr>
      <w:rFonts w:asciiTheme="majorHAnsi" w:hAnsiTheme="majorHAnsi" w:eastAsiaTheme="majorEastAsia" w:cstheme="majorBidi"/>
      <w:i/>
      <w:iCs/>
      <w:color w:val="254061" w:themeColor="accent1" w:themeShade="80"/>
      <w:sz w:val="60"/>
      <w:szCs w:val="60"/>
    </w:rPr>
  </w:style>
  <w:style w:type="character" w:customStyle="1" w:styleId="33">
    <w:name w:val="副标题 Char"/>
    <w:basedOn w:val="19"/>
    <w:link w:val="15"/>
    <w:qFormat/>
    <w:uiPriority w:val="11"/>
    <w:rPr>
      <w:rFonts w:asciiTheme="minorHAnsi"/>
      <w:i/>
      <w:iCs/>
      <w:sz w:val="24"/>
      <w:szCs w:val="24"/>
    </w:rPr>
  </w:style>
  <w:style w:type="paragraph" w:customStyle="1" w:styleId="34">
    <w:name w:val="无间隔1"/>
    <w:basedOn w:val="1"/>
    <w:link w:val="35"/>
    <w:qFormat/>
    <w:uiPriority w:val="1"/>
  </w:style>
  <w:style w:type="character" w:customStyle="1" w:styleId="35">
    <w:name w:val="无间隔 Char"/>
    <w:basedOn w:val="19"/>
    <w:link w:val="34"/>
    <w:qFormat/>
    <w:uiPriority w:val="1"/>
  </w:style>
  <w:style w:type="paragraph" w:customStyle="1" w:styleId="36">
    <w:name w:val="列出段落1"/>
    <w:basedOn w:val="1"/>
    <w:qFormat/>
    <w:uiPriority w:val="34"/>
    <w:pPr>
      <w:ind w:left="720"/>
      <w:contextualSpacing/>
    </w:pPr>
  </w:style>
  <w:style w:type="paragraph" w:customStyle="1" w:styleId="37">
    <w:name w:val="引用1"/>
    <w:basedOn w:val="1"/>
    <w:next w:val="1"/>
    <w:link w:val="38"/>
    <w:qFormat/>
    <w:uiPriority w:val="29"/>
    <w:rPr>
      <w:rFonts w:asciiTheme="majorHAnsi" w:hAnsiTheme="majorHAnsi"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38">
    <w:name w:val="引用 Char"/>
    <w:basedOn w:val="19"/>
    <w:link w:val="37"/>
    <w:qFormat/>
    <w:uiPriority w:val="29"/>
    <w:rPr>
      <w:rFonts w:asciiTheme="majorHAnsi" w:hAnsiTheme="majorHAnsi" w:eastAsiaTheme="majorEastAsia" w:cstheme="majorBidi"/>
      <w:i/>
      <w:iCs/>
      <w:color w:val="595959" w:themeColor="text1" w:themeTint="A6"/>
      <w14:textFill>
        <w14:solidFill>
          <w14:schemeClr w14:val="tx1">
            <w14:lumMod w14:val="65000"/>
            <w14:lumOff w14:val="35000"/>
          </w14:schemeClr>
        </w14:solidFill>
      </w14:textFill>
    </w:rPr>
  </w:style>
  <w:style w:type="paragraph" w:customStyle="1" w:styleId="39">
    <w:name w:val="明显引用1"/>
    <w:basedOn w:val="1"/>
    <w:next w:val="1"/>
    <w:link w:val="40"/>
    <w:qFormat/>
    <w:uiPriority w:val="30"/>
    <w:pPr>
      <w:pBdr>
        <w:top w:val="single" w:color="B8CCE4" w:themeColor="accent1" w:themeTint="66" w:sz="12" w:space="10"/>
        <w:left w:val="single" w:color="4F81BD" w:themeColor="accent1" w:sz="36" w:space="4"/>
        <w:bottom w:val="single" w:color="9BBB59" w:themeColor="accent3" w:sz="24" w:space="10"/>
        <w:right w:val="single" w:color="4F81BD" w:themeColor="accent1" w:sz="36" w:space="4"/>
      </w:pBdr>
      <w:shd w:val="clear" w:color="auto" w:fill="4F81BD" w:themeFill="accent1"/>
      <w:spacing w:before="320" w:after="320" w:line="300" w:lineRule="auto"/>
      <w:ind w:left="1440" w:right="1440"/>
    </w:pPr>
    <w:rPr>
      <w:rFonts w:asciiTheme="majorHAnsi" w:hAnsiTheme="majorHAnsi" w:eastAsiaTheme="majorEastAsia" w:cstheme="majorBidi"/>
      <w:i/>
      <w:iCs/>
      <w:color w:val="FFFFFF" w:themeColor="background1"/>
      <w:sz w:val="24"/>
      <w:szCs w:val="24"/>
      <w14:textFill>
        <w14:solidFill>
          <w14:schemeClr w14:val="bg1"/>
        </w14:solidFill>
      </w14:textFill>
    </w:rPr>
  </w:style>
  <w:style w:type="character" w:customStyle="1" w:styleId="40">
    <w:name w:val="明显引用 Char"/>
    <w:basedOn w:val="19"/>
    <w:link w:val="39"/>
    <w:qFormat/>
    <w:uiPriority w:val="30"/>
    <w:rPr>
      <w:rFonts w:asciiTheme="majorHAnsi" w:hAnsiTheme="majorHAnsi" w:eastAsiaTheme="majorEastAsia" w:cstheme="majorBidi"/>
      <w:i/>
      <w:iCs/>
      <w:color w:val="FFFFFF" w:themeColor="background1"/>
      <w:sz w:val="24"/>
      <w:szCs w:val="24"/>
      <w:shd w:val="clear" w:color="auto" w:fill="4F81BD" w:themeFill="accent1"/>
      <w14:textFill>
        <w14:solidFill>
          <w14:schemeClr w14:val="bg1"/>
        </w14:solidFill>
      </w14:textFill>
    </w:rPr>
  </w:style>
  <w:style w:type="character" w:customStyle="1" w:styleId="41">
    <w:name w:val="不明显强调1"/>
    <w:qFormat/>
    <w:uiPriority w:val="19"/>
    <w:rPr>
      <w:i/>
      <w:iCs/>
      <w:color w:val="595959" w:themeColor="text1" w:themeTint="A6"/>
      <w14:textFill>
        <w14:solidFill>
          <w14:schemeClr w14:val="tx1">
            <w14:lumMod w14:val="65000"/>
            <w14:lumOff w14:val="35000"/>
          </w14:schemeClr>
        </w14:solidFill>
      </w14:textFill>
    </w:rPr>
  </w:style>
  <w:style w:type="character" w:customStyle="1" w:styleId="42">
    <w:name w:val="明显强调1"/>
    <w:qFormat/>
    <w:uiPriority w:val="21"/>
    <w:rPr>
      <w:b/>
      <w:bCs/>
      <w:i/>
      <w:iCs/>
      <w:color w:val="4F81BD" w:themeColor="accent1"/>
      <w:sz w:val="22"/>
      <w:szCs w:val="22"/>
      <w14:textFill>
        <w14:solidFill>
          <w14:schemeClr w14:val="accent1"/>
        </w14:solidFill>
      </w14:textFill>
    </w:rPr>
  </w:style>
  <w:style w:type="character" w:customStyle="1" w:styleId="43">
    <w:name w:val="不明显参考1"/>
    <w:qFormat/>
    <w:uiPriority w:val="31"/>
    <w:rPr>
      <w:color w:val="auto"/>
      <w:u w:val="single" w:color="9BBB59" w:themeColor="accent3"/>
    </w:rPr>
  </w:style>
  <w:style w:type="character" w:customStyle="1" w:styleId="44">
    <w:name w:val="明显参考1"/>
    <w:basedOn w:val="19"/>
    <w:qFormat/>
    <w:uiPriority w:val="32"/>
    <w:rPr>
      <w:b/>
      <w:bCs/>
      <w:color w:val="77933C" w:themeColor="accent3" w:themeShade="BF"/>
      <w:u w:val="single" w:color="9BBB59" w:themeColor="accent3"/>
    </w:rPr>
  </w:style>
  <w:style w:type="character" w:customStyle="1" w:styleId="45">
    <w:name w:val="书籍标题1"/>
    <w:basedOn w:val="19"/>
    <w:qFormat/>
    <w:uiPriority w:val="33"/>
    <w:rPr>
      <w:rFonts w:asciiTheme="majorHAnsi" w:hAnsiTheme="majorHAnsi" w:eastAsiaTheme="majorEastAsia" w:cstheme="majorBidi"/>
      <w:b/>
      <w:bCs/>
      <w:i/>
      <w:iCs/>
      <w:color w:val="auto"/>
    </w:rPr>
  </w:style>
  <w:style w:type="paragraph" w:customStyle="1" w:styleId="46">
    <w:name w:val="TOC 标题1"/>
    <w:basedOn w:val="2"/>
    <w:next w:val="1"/>
    <w:unhideWhenUsed/>
    <w:qFormat/>
    <w:uiPriority w:val="39"/>
    <w:pPr>
      <w:outlineLvl w:val="9"/>
    </w:pPr>
  </w:style>
  <w:style w:type="character" w:customStyle="1" w:styleId="47">
    <w:name w:val="页眉 Char"/>
    <w:basedOn w:val="19"/>
    <w:link w:val="14"/>
    <w:semiHidden/>
    <w:qFormat/>
    <w:uiPriority w:val="99"/>
    <w:rPr>
      <w:sz w:val="18"/>
      <w:szCs w:val="18"/>
    </w:rPr>
  </w:style>
  <w:style w:type="character" w:customStyle="1" w:styleId="48">
    <w:name w:val="页脚 Char"/>
    <w:basedOn w:val="19"/>
    <w:link w:val="13"/>
    <w:semiHidden/>
    <w:qFormat/>
    <w:uiPriority w:val="99"/>
    <w:rPr>
      <w:sz w:val="18"/>
      <w:szCs w:val="18"/>
    </w:rPr>
  </w:style>
  <w:style w:type="character" w:customStyle="1" w:styleId="49">
    <w:name w:val="批注框文本 Char"/>
    <w:basedOn w:val="19"/>
    <w:link w:val="12"/>
    <w:semiHidden/>
    <w:uiPriority w:val="99"/>
    <w:rPr>
      <w:sz w:val="18"/>
      <w:szCs w:val="18"/>
      <w:lang w:eastAsia="en-US" w:bidi="en-US"/>
    </w:rPr>
  </w:style>
  <w:style w:type="paragraph" w:styleId="50">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7E89BA-044A-4B31-B6C5-24FF198F2FB7}">
  <ds:schemaRefs/>
</ds:datastoreItem>
</file>

<file path=docProps/app.xml><?xml version="1.0" encoding="utf-8"?>
<Properties xmlns="http://schemas.openxmlformats.org/officeDocument/2006/extended-properties" xmlns:vt="http://schemas.openxmlformats.org/officeDocument/2006/docPropsVTypes">
  <Template>Normal</Template>
  <Company>GCF</Company>
  <Pages>3</Pages>
  <Words>280</Words>
  <Characters>1597</Characters>
  <Lines>13</Lines>
  <Paragraphs>3</Paragraphs>
  <TotalTime>15</TotalTime>
  <ScaleCrop>false</ScaleCrop>
  <LinksUpToDate>false</LinksUpToDate>
  <CharactersWithSpaces>1874</CharactersWithSpaces>
  <Application>WPS Office_11.1.0.8919_F1E327BC-269C-435d-A152-05C5408002CA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2019-12-21T00:03:00Z</dcterms:created>
  <dc:creator>CunfuGao</dc:creator>
  <cp:lastModifiedBy>差不多就挺好</cp:lastModifiedBy>
  <cp:lastPrinted>2019-12-20T07:01:00Z</cp:lastPrinted>
  <dcterms:modified xsi:type="dcterms:W3CDTF">2019-12-22T05:36:25Z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2052-11.1.0.8919</vt:lpwstr>
  </property>
</Properties>
</file>