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72" w:rsidRDefault="009979C0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计算机科学与技术学院2019年度工作总结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5C1772">
        <w:tc>
          <w:tcPr>
            <w:tcW w:w="1526" w:type="dxa"/>
          </w:tcPr>
          <w:p w:rsidR="005C1772" w:rsidRDefault="009979C0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5C1772" w:rsidRDefault="009979C0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5C1772">
        <w:tc>
          <w:tcPr>
            <w:tcW w:w="1526" w:type="dxa"/>
            <w:vAlign w:val="center"/>
          </w:tcPr>
          <w:p w:rsidR="005C1772" w:rsidRDefault="009979C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5C1772" w:rsidRDefault="009979C0" w:rsidP="00CD0E5F">
            <w:pPr>
              <w:adjustRightIn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一、师资队伍建设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1、深刻把握各级人才政策，及早谋划，线上线下相结合，主动出击，重点突破。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2、扩大国际交流和人才政策宣讲。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3、全职人才引进质量明显提高。报到博士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名，入选 “青年泰山学者”1人，入选2019年山东省“青优计划”1人。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4、柔性引进人才作用明显，结出硕果。柔性引进高层次人才2人。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</w:t>
            </w:r>
            <w:r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本</w:t>
            </w: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科人才培养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1、日常教学工作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教学管理规范，保质保量地完成了教学任务，全年无教学事故发生。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2、专业建设方面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1）继续推进工程教育认证工作。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2）高水平专业群和新旧动能转换专业对接产业项目进展顺利。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3）通信工程专业参加了校内专业评估。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3、课程建设、教学研究方面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共申报教学研究立项32项，获批产学合作协同育人项目10项；2门课程推荐省级一流课程评选。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三、科研和研究生工作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1、科研工作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1）修订和完善学院科研激励政策。全年获国家级项目2项，省级项目6项，到校科研经费总计3</w:t>
            </w:r>
            <w:r w:rsidR="00ED4418">
              <w:rPr>
                <w:rFonts w:ascii="仿宋" w:eastAsia="仿宋" w:hAnsi="仿宋"/>
                <w:sz w:val="28"/>
                <w:szCs w:val="28"/>
                <w:lang w:eastAsia="zh-CN"/>
              </w:rPr>
              <w:t>47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万元，发表SCI、EI检索论文14篇、核心期刊论文37篇。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2）加强横向联合和社会服务，到校经费</w:t>
            </w:r>
            <w:r w:rsidR="00ED4418">
              <w:rPr>
                <w:rFonts w:ascii="仿宋" w:eastAsia="仿宋" w:hAnsi="仿宋"/>
                <w:sz w:val="28"/>
                <w:szCs w:val="28"/>
                <w:lang w:eastAsia="zh-CN"/>
              </w:rPr>
              <w:t>985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多万元。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3）积极开展学术交流。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 xml:space="preserve"> 2、研究生培养工作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1）开展了新一轮研究生培养方案的修订工作。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2）积极开展国际交流。全年有13人次出国访学和参加学术活动。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3）扩大学科和招生宣传力度，强化研究生培养环节质量管理。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四、学生工作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1、强化落实“德育领航、学风建设、创新实践、职业导航”四项工程，形成工作品牌；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2、继续加强“三导师”育人平台建设。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3、做好班级建设工作，以目标导向推进班级管理。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4、强化学生工作管理规范化。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5、加强创新实践育人平台建设，扩大参与面。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学院教师岗位任务完成情况：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学院教师岗位共有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119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人，其中第三轮聘用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105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人。应完成的教师岗位任务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教学总分值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为1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6620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分，实际完成  38132.8分，完成比例 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229%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%；应完成的教师岗位任务科研总分值为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6910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分，实际完成10031.89 分，完成比例 145%。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全部完成本年度教师岗位任务的教师33人，占比31.4%，完成岗位任务80%-100%的教师 13 人，占比12.5 %，完成岗位任务60%-80%的教师30人，占比30.5 %，完成岗位任务60%以下的专任教师 29人，占比27.6 %。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存在的问题：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1、学院承担教学工作量超过应承担工作量的一倍多，影响从事科研工作的精力和成果的产出。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2、虽然完成了年度科研任务的分值，但具体到每个人很不平衡，完成年度科研任务的仅占1/3，大部分教师完不成年度科研任务。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3、科研项目获奖和高水平论文产出较少。</w:t>
            </w:r>
          </w:p>
        </w:tc>
      </w:tr>
      <w:tr w:rsidR="005C1772">
        <w:tc>
          <w:tcPr>
            <w:tcW w:w="1526" w:type="dxa"/>
            <w:vAlign w:val="center"/>
          </w:tcPr>
          <w:p w:rsidR="005C1772" w:rsidRDefault="009979C0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5C1772" w:rsidRDefault="009979C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作情况</w:t>
            </w:r>
          </w:p>
        </w:tc>
        <w:tc>
          <w:tcPr>
            <w:tcW w:w="8080" w:type="dxa"/>
            <w:vAlign w:val="center"/>
          </w:tcPr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1、规范做好基础党务工作。开展“对标争先”建设和创新创建工作，打造过硬基层党支部；严格党员发展工作，遴选“党员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标兵示范岗”，制定党员认领任务承诺书，强化榜样引领。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2、扎实开展“学校大发展，我该干什么？”大讨论活动，引导广大师生立足岗位、深入思考、积极行动、建功立业。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3、“不忘初心、牢记使命”主题教育工作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走深走实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。线上线下相融合，集中学习与自我学习相统一，深刻查摆问题，坚持立行立改，推动整改落实。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4、围绕中心抓党建，抓好党建促发展。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调整系部室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人员配置，建立专班工作机制，推进工程教育认证、专业评估、人才引进、大数据学院筹备建设等重点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工作落细落实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；组织元旦趣味运动会、老干部新春建言献策座谈会等，增强凝聚力，学院涌现出一批先进集体和模范典型，初步形成了全院风清气正、团结和谐、奋发向上、干事创业的良好氛围。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5、注重思想引领，打造线上线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下思政教育融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媒体，易班、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学院官微开辟网络思政模块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深化班级导师、企业导师、校友导师“三导师”育人机制，创设《导师下午茶》等有影响力的网络教育栏目，荣获“宣传报道先进单位”“校园新媒体综合影响力十强”。狠抓安全稳定工作，全年无安全责任事故。</w:t>
            </w:r>
          </w:p>
        </w:tc>
      </w:tr>
      <w:tr w:rsidR="005C1772">
        <w:tc>
          <w:tcPr>
            <w:tcW w:w="1526" w:type="dxa"/>
            <w:vAlign w:val="center"/>
          </w:tcPr>
          <w:p w:rsidR="005C1772" w:rsidRDefault="009979C0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特色工作和做法（工作任务之外）</w:t>
            </w:r>
          </w:p>
        </w:tc>
        <w:tc>
          <w:tcPr>
            <w:tcW w:w="8080" w:type="dxa"/>
          </w:tcPr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1、成立了大数据学院，完成数据科学与大数据技术专业申报，完成大数据专业培养方案编写，积极准备2020年专业招生。与开创信息、青岛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青软进行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专业共建，争取共建经费700万元。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 深入推进校企合作，与淄博移动合作成立通信研究院，共享共建实验室。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3、与国际交流学院共同招生的计算机专业留学生班（印度班）顺利开学授课。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4、积极开展以职教师资培训主要内容的社会服务工作，完成国培、省培项目五个班次，增加社会收入178万元，夯实学院发展基础。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5、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承办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全国“</w:t>
            </w:r>
            <w:proofErr w:type="spellStart"/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mooc</w:t>
            </w:r>
            <w:proofErr w:type="spellEnd"/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研讨会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和山东省计算机学会年会。</w:t>
            </w:r>
          </w:p>
        </w:tc>
      </w:tr>
      <w:tr w:rsidR="005C1772">
        <w:trPr>
          <w:trHeight w:val="6946"/>
        </w:trPr>
        <w:tc>
          <w:tcPr>
            <w:tcW w:w="1526" w:type="dxa"/>
            <w:vAlign w:val="center"/>
          </w:tcPr>
          <w:p w:rsidR="005C1772" w:rsidRDefault="009979C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5C1772" w:rsidRDefault="005C177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5C1772" w:rsidRDefault="009979C0" w:rsidP="00CD0E5F">
            <w:pPr>
              <w:adjustRightIn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未完成的任务：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人才引进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任务，计划任务7人，完成5人。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2、高水平论文没有完成，高水平论文（著作）任务20篇，完成15篇（含著作1部）。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3、研究生学位论文审核一次合格率没有达到任务要求。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原因：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1、信息类人才急缺，人才引进难度大。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ED44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、学科科研基础和教师科研实际能力达不到学校要求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5C1772" w:rsidRDefault="009979C0" w:rsidP="00CD0E5F">
            <w:pPr>
              <w:adjustRightIn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3、对在职研究生学位质量的要求不高；学院内初步审核不够严格。</w:t>
            </w:r>
          </w:p>
        </w:tc>
      </w:tr>
    </w:tbl>
    <w:p w:rsidR="005C1772" w:rsidRDefault="005C1772">
      <w:pPr>
        <w:pStyle w:val="10"/>
        <w:rPr>
          <w:rFonts w:ascii="仿宋_GB2312" w:eastAsia="仿宋_GB2312"/>
          <w:sz w:val="28"/>
          <w:szCs w:val="28"/>
          <w:lang w:eastAsia="zh-CN"/>
        </w:rPr>
      </w:pPr>
      <w:bookmarkStart w:id="0" w:name="_GoBack"/>
      <w:bookmarkEnd w:id="0"/>
    </w:p>
    <w:sectPr w:rsidR="005C177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9C0" w:rsidRDefault="009979C0" w:rsidP="00ED4418">
      <w:r>
        <w:separator/>
      </w:r>
    </w:p>
  </w:endnote>
  <w:endnote w:type="continuationSeparator" w:id="0">
    <w:p w:rsidR="009979C0" w:rsidRDefault="009979C0" w:rsidP="00ED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9C0" w:rsidRDefault="009979C0" w:rsidP="00ED4418">
      <w:r>
        <w:separator/>
      </w:r>
    </w:p>
  </w:footnote>
  <w:footnote w:type="continuationSeparator" w:id="0">
    <w:p w:rsidR="009979C0" w:rsidRDefault="009979C0" w:rsidP="00ED4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2BC6"/>
    <w:rsid w:val="0000381B"/>
    <w:rsid w:val="00027C5A"/>
    <w:rsid w:val="00050A34"/>
    <w:rsid w:val="0005427F"/>
    <w:rsid w:val="00094109"/>
    <w:rsid w:val="000A4910"/>
    <w:rsid w:val="000B3B33"/>
    <w:rsid w:val="000C1445"/>
    <w:rsid w:val="000E3D6E"/>
    <w:rsid w:val="000F0B3A"/>
    <w:rsid w:val="00100C77"/>
    <w:rsid w:val="00103CB6"/>
    <w:rsid w:val="0010783B"/>
    <w:rsid w:val="00115184"/>
    <w:rsid w:val="001237B6"/>
    <w:rsid w:val="001251FD"/>
    <w:rsid w:val="00133AA3"/>
    <w:rsid w:val="00146C71"/>
    <w:rsid w:val="001615AB"/>
    <w:rsid w:val="0016161F"/>
    <w:rsid w:val="001814E9"/>
    <w:rsid w:val="001D41A0"/>
    <w:rsid w:val="001D55AB"/>
    <w:rsid w:val="002002B3"/>
    <w:rsid w:val="0020564F"/>
    <w:rsid w:val="00234E05"/>
    <w:rsid w:val="002363B3"/>
    <w:rsid w:val="002421C9"/>
    <w:rsid w:val="00256512"/>
    <w:rsid w:val="00266D99"/>
    <w:rsid w:val="0029018F"/>
    <w:rsid w:val="002A4D5D"/>
    <w:rsid w:val="002A7070"/>
    <w:rsid w:val="0030210B"/>
    <w:rsid w:val="00324B88"/>
    <w:rsid w:val="003502C9"/>
    <w:rsid w:val="003655B4"/>
    <w:rsid w:val="00371BC4"/>
    <w:rsid w:val="00393AB2"/>
    <w:rsid w:val="003942FB"/>
    <w:rsid w:val="00397B84"/>
    <w:rsid w:val="003A49DB"/>
    <w:rsid w:val="003C0869"/>
    <w:rsid w:val="003C1289"/>
    <w:rsid w:val="00400E4A"/>
    <w:rsid w:val="0040543E"/>
    <w:rsid w:val="00416079"/>
    <w:rsid w:val="004175B2"/>
    <w:rsid w:val="004467D2"/>
    <w:rsid w:val="0048699D"/>
    <w:rsid w:val="00490089"/>
    <w:rsid w:val="004A147A"/>
    <w:rsid w:val="004C7AED"/>
    <w:rsid w:val="004D0C94"/>
    <w:rsid w:val="004E374F"/>
    <w:rsid w:val="00500B4C"/>
    <w:rsid w:val="00510C5B"/>
    <w:rsid w:val="00552627"/>
    <w:rsid w:val="005571D5"/>
    <w:rsid w:val="005614F0"/>
    <w:rsid w:val="00566650"/>
    <w:rsid w:val="00585602"/>
    <w:rsid w:val="00592F0B"/>
    <w:rsid w:val="005C1772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55AD2"/>
    <w:rsid w:val="006616C8"/>
    <w:rsid w:val="00696214"/>
    <w:rsid w:val="006B576B"/>
    <w:rsid w:val="006B6508"/>
    <w:rsid w:val="006D08BB"/>
    <w:rsid w:val="006F77A2"/>
    <w:rsid w:val="00710E73"/>
    <w:rsid w:val="0072754D"/>
    <w:rsid w:val="00736273"/>
    <w:rsid w:val="00737A2B"/>
    <w:rsid w:val="007879ED"/>
    <w:rsid w:val="007B31E2"/>
    <w:rsid w:val="007C560A"/>
    <w:rsid w:val="007C5E04"/>
    <w:rsid w:val="007D7E95"/>
    <w:rsid w:val="007F3CBC"/>
    <w:rsid w:val="008360C8"/>
    <w:rsid w:val="00852D94"/>
    <w:rsid w:val="00860084"/>
    <w:rsid w:val="0089627E"/>
    <w:rsid w:val="008B228F"/>
    <w:rsid w:val="008D0527"/>
    <w:rsid w:val="008D5448"/>
    <w:rsid w:val="00901634"/>
    <w:rsid w:val="00903853"/>
    <w:rsid w:val="00961572"/>
    <w:rsid w:val="009709DF"/>
    <w:rsid w:val="00985579"/>
    <w:rsid w:val="00994FF6"/>
    <w:rsid w:val="009979C0"/>
    <w:rsid w:val="009A6F43"/>
    <w:rsid w:val="009C6586"/>
    <w:rsid w:val="009D2B94"/>
    <w:rsid w:val="009D6E77"/>
    <w:rsid w:val="009E1A77"/>
    <w:rsid w:val="009E3D48"/>
    <w:rsid w:val="009F664E"/>
    <w:rsid w:val="00A16FAF"/>
    <w:rsid w:val="00A22B36"/>
    <w:rsid w:val="00A37AE0"/>
    <w:rsid w:val="00A42858"/>
    <w:rsid w:val="00A43B79"/>
    <w:rsid w:val="00A57EC6"/>
    <w:rsid w:val="00A71C7F"/>
    <w:rsid w:val="00A835E1"/>
    <w:rsid w:val="00A87764"/>
    <w:rsid w:val="00A94263"/>
    <w:rsid w:val="00A94550"/>
    <w:rsid w:val="00AB2F21"/>
    <w:rsid w:val="00AD66C9"/>
    <w:rsid w:val="00AE0F1F"/>
    <w:rsid w:val="00AF2B7C"/>
    <w:rsid w:val="00B01679"/>
    <w:rsid w:val="00B037D1"/>
    <w:rsid w:val="00B06919"/>
    <w:rsid w:val="00B4310D"/>
    <w:rsid w:val="00B46B9B"/>
    <w:rsid w:val="00B53C73"/>
    <w:rsid w:val="00B76BF8"/>
    <w:rsid w:val="00B80E00"/>
    <w:rsid w:val="00B8244A"/>
    <w:rsid w:val="00B83F93"/>
    <w:rsid w:val="00BB3A09"/>
    <w:rsid w:val="00BC22F8"/>
    <w:rsid w:val="00BC411C"/>
    <w:rsid w:val="00BD3B35"/>
    <w:rsid w:val="00BD4164"/>
    <w:rsid w:val="00BD50AE"/>
    <w:rsid w:val="00BE5C92"/>
    <w:rsid w:val="00BE5E52"/>
    <w:rsid w:val="00C132FA"/>
    <w:rsid w:val="00C257A0"/>
    <w:rsid w:val="00C26298"/>
    <w:rsid w:val="00C30AB1"/>
    <w:rsid w:val="00C773AF"/>
    <w:rsid w:val="00C82873"/>
    <w:rsid w:val="00CD0E5F"/>
    <w:rsid w:val="00D21F9F"/>
    <w:rsid w:val="00D32FEE"/>
    <w:rsid w:val="00D35F86"/>
    <w:rsid w:val="00D5544F"/>
    <w:rsid w:val="00D72EAA"/>
    <w:rsid w:val="00D76EA1"/>
    <w:rsid w:val="00D84D02"/>
    <w:rsid w:val="00DA7E4A"/>
    <w:rsid w:val="00DB28F3"/>
    <w:rsid w:val="00DB7692"/>
    <w:rsid w:val="00DC1A68"/>
    <w:rsid w:val="00DC3067"/>
    <w:rsid w:val="00DF5969"/>
    <w:rsid w:val="00E6782F"/>
    <w:rsid w:val="00EC6CA3"/>
    <w:rsid w:val="00ED4418"/>
    <w:rsid w:val="00EE665F"/>
    <w:rsid w:val="00F06202"/>
    <w:rsid w:val="00F14B90"/>
    <w:rsid w:val="00F17A4E"/>
    <w:rsid w:val="00F23C45"/>
    <w:rsid w:val="00FA6838"/>
    <w:rsid w:val="00FB2DFD"/>
    <w:rsid w:val="00FC25FE"/>
    <w:rsid w:val="04262A64"/>
    <w:rsid w:val="05741AAE"/>
    <w:rsid w:val="06314658"/>
    <w:rsid w:val="0BBC337F"/>
    <w:rsid w:val="0BF101F6"/>
    <w:rsid w:val="0D0F6AC4"/>
    <w:rsid w:val="0E857C29"/>
    <w:rsid w:val="174B3A5F"/>
    <w:rsid w:val="1ADE3BF8"/>
    <w:rsid w:val="293C2FAF"/>
    <w:rsid w:val="2D6F5093"/>
    <w:rsid w:val="2E0252FB"/>
    <w:rsid w:val="2F3D4DF1"/>
    <w:rsid w:val="30C101F4"/>
    <w:rsid w:val="3146019D"/>
    <w:rsid w:val="315663A6"/>
    <w:rsid w:val="34F7073D"/>
    <w:rsid w:val="38696E04"/>
    <w:rsid w:val="39752AE4"/>
    <w:rsid w:val="3E0432F5"/>
    <w:rsid w:val="425B5F30"/>
    <w:rsid w:val="46293A7F"/>
    <w:rsid w:val="4861602D"/>
    <w:rsid w:val="491542F3"/>
    <w:rsid w:val="4C3B04D0"/>
    <w:rsid w:val="4D386420"/>
    <w:rsid w:val="4E2A1E00"/>
    <w:rsid w:val="58D04FED"/>
    <w:rsid w:val="5ADD450E"/>
    <w:rsid w:val="5B4B1AF3"/>
    <w:rsid w:val="5D6407E4"/>
    <w:rsid w:val="5E243658"/>
    <w:rsid w:val="66E53090"/>
    <w:rsid w:val="6A6F476C"/>
    <w:rsid w:val="6C86041E"/>
    <w:rsid w:val="7E865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80B12-6B6D-4DC2-B270-FD27100AD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310</Words>
  <Characters>1768</Characters>
  <Application>Microsoft Office Word</Application>
  <DocSecurity>0</DocSecurity>
  <Lines>14</Lines>
  <Paragraphs>4</Paragraphs>
  <ScaleCrop>false</ScaleCrop>
  <Company>GCF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3</cp:revision>
  <dcterms:created xsi:type="dcterms:W3CDTF">2019-12-24T02:00:00Z</dcterms:created>
  <dcterms:modified xsi:type="dcterms:W3CDTF">2019-12-24T02:13:00Z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