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4DE1" w:rsidRDefault="00406055">
      <w:pPr>
        <w:pStyle w:val="10"/>
        <w:jc w:val="center"/>
        <w:rPr>
          <w:rFonts w:ascii="方正小标宋简体" w:eastAsia="方正小标宋简体"/>
          <w:sz w:val="44"/>
          <w:szCs w:val="44"/>
          <w:lang w:eastAsia="zh-CN"/>
        </w:rPr>
      </w:pPr>
      <w:bookmarkStart w:id="0" w:name="_GoBack"/>
      <w:bookmarkEnd w:id="0"/>
      <w:r>
        <w:rPr>
          <w:rFonts w:ascii="方正小标宋简体" w:eastAsia="方正小标宋简体" w:hint="eastAsia"/>
          <w:sz w:val="44"/>
          <w:szCs w:val="44"/>
          <w:lang w:eastAsia="zh-CN"/>
        </w:rPr>
        <w:t>交通与车辆工程学院2019年度工作总结</w:t>
      </w:r>
    </w:p>
    <w:tbl>
      <w:tblPr>
        <w:tblStyle w:val="a8"/>
        <w:tblW w:w="9606" w:type="dxa"/>
        <w:tblLayout w:type="fixed"/>
        <w:tblLook w:val="04A0" w:firstRow="1" w:lastRow="0" w:firstColumn="1" w:lastColumn="0" w:noHBand="0" w:noVBand="1"/>
      </w:tblPr>
      <w:tblGrid>
        <w:gridCol w:w="1526"/>
        <w:gridCol w:w="8080"/>
      </w:tblGrid>
      <w:tr w:rsidR="006D4DE1">
        <w:tc>
          <w:tcPr>
            <w:tcW w:w="1526" w:type="dxa"/>
          </w:tcPr>
          <w:p w:rsidR="006D4DE1" w:rsidRDefault="00406055">
            <w:pPr>
              <w:pStyle w:val="10"/>
              <w:jc w:val="center"/>
              <w:rPr>
                <w:rFonts w:ascii="仿宋_GB2312" w:eastAsia="仿宋_GB2312"/>
                <w:b/>
                <w:sz w:val="30"/>
                <w:szCs w:val="30"/>
                <w:lang w:eastAsia="zh-CN"/>
              </w:rPr>
            </w:pPr>
            <w:r>
              <w:rPr>
                <w:rFonts w:ascii="仿宋_GB2312" w:eastAsia="仿宋_GB2312" w:hint="eastAsia"/>
                <w:b/>
                <w:sz w:val="30"/>
                <w:szCs w:val="30"/>
                <w:lang w:eastAsia="zh-CN"/>
              </w:rPr>
              <w:t>项目</w:t>
            </w:r>
          </w:p>
        </w:tc>
        <w:tc>
          <w:tcPr>
            <w:tcW w:w="8080" w:type="dxa"/>
          </w:tcPr>
          <w:p w:rsidR="006D4DE1" w:rsidRDefault="00406055">
            <w:pPr>
              <w:pStyle w:val="10"/>
              <w:jc w:val="center"/>
              <w:rPr>
                <w:rFonts w:ascii="仿宋_GB2312" w:eastAsia="仿宋_GB2312"/>
                <w:b/>
                <w:sz w:val="30"/>
                <w:szCs w:val="30"/>
                <w:lang w:eastAsia="zh-CN"/>
              </w:rPr>
            </w:pPr>
            <w:r>
              <w:rPr>
                <w:rFonts w:ascii="仿宋_GB2312" w:eastAsia="仿宋_GB2312" w:hint="eastAsia"/>
                <w:b/>
                <w:sz w:val="30"/>
                <w:szCs w:val="30"/>
                <w:lang w:eastAsia="zh-CN"/>
              </w:rPr>
              <w:t>主 要 内 容</w:t>
            </w:r>
          </w:p>
        </w:tc>
      </w:tr>
      <w:tr w:rsidR="006D4DE1">
        <w:tc>
          <w:tcPr>
            <w:tcW w:w="1526" w:type="dxa"/>
            <w:vAlign w:val="center"/>
          </w:tcPr>
          <w:p w:rsidR="006D4DE1" w:rsidRDefault="00406055">
            <w:pPr>
              <w:pStyle w:val="10"/>
              <w:jc w:val="center"/>
              <w:rPr>
                <w:rFonts w:ascii="华文新魏" w:eastAsia="华文新魏"/>
                <w:sz w:val="30"/>
                <w:szCs w:val="30"/>
                <w:lang w:eastAsia="zh-CN"/>
              </w:rPr>
            </w:pPr>
            <w:r>
              <w:rPr>
                <w:rFonts w:ascii="华文新魏" w:eastAsia="华文新魏" w:hint="eastAsia"/>
                <w:sz w:val="30"/>
                <w:szCs w:val="30"/>
                <w:lang w:eastAsia="zh-CN"/>
              </w:rPr>
              <w:t>关键指标和教师岗位任务完成情况</w:t>
            </w:r>
          </w:p>
        </w:tc>
        <w:tc>
          <w:tcPr>
            <w:tcW w:w="8080" w:type="dxa"/>
            <w:vAlign w:val="center"/>
          </w:tcPr>
          <w:p w:rsidR="006D4DE1" w:rsidRDefault="00406055" w:rsidP="00406055">
            <w:pPr>
              <w:widowControl w:val="0"/>
              <w:spacing w:line="480" w:lineRule="exact"/>
              <w:ind w:firstLineChars="200" w:firstLine="480"/>
              <w:rPr>
                <w:rFonts w:ascii="仿宋" w:eastAsia="仿宋" w:hAnsi="仿宋" w:cs="仿宋"/>
                <w:b/>
                <w:bCs/>
                <w:sz w:val="28"/>
                <w:szCs w:val="28"/>
                <w:lang w:eastAsia="zh-CN"/>
              </w:rPr>
            </w:pPr>
            <w:r>
              <w:rPr>
                <w:rFonts w:ascii="仿宋" w:eastAsia="仿宋" w:hAnsi="仿宋" w:hint="eastAsia"/>
                <w:color w:val="FF0000"/>
                <w:sz w:val="24"/>
                <w:szCs w:val="24"/>
                <w:lang w:eastAsia="zh-CN"/>
              </w:rPr>
              <w:t>  </w:t>
            </w:r>
            <w:r>
              <w:rPr>
                <w:rFonts w:ascii="仿宋" w:eastAsia="仿宋" w:hAnsi="仿宋" w:cs="仿宋" w:hint="eastAsia"/>
                <w:b/>
                <w:bCs/>
                <w:sz w:val="28"/>
                <w:szCs w:val="28"/>
                <w:lang w:eastAsia="zh-CN"/>
              </w:rPr>
              <w:t>一、本科人才培养</w:t>
            </w:r>
          </w:p>
          <w:p w:rsidR="006D4DE1" w:rsidRDefault="00406055" w:rsidP="00406055">
            <w:pPr>
              <w:widowControl w:val="0"/>
              <w:spacing w:line="480" w:lineRule="exact"/>
              <w:rPr>
                <w:rFonts w:ascii="仿宋" w:eastAsia="仿宋" w:hAnsi="仿宋" w:cs="仿宋"/>
                <w:sz w:val="28"/>
                <w:szCs w:val="28"/>
                <w:lang w:eastAsia="zh-CN"/>
              </w:rPr>
            </w:pPr>
            <w:r>
              <w:rPr>
                <w:rFonts w:ascii="仿宋" w:eastAsia="仿宋" w:hAnsi="仿宋" w:cs="仿宋" w:hint="eastAsia"/>
                <w:sz w:val="28"/>
                <w:szCs w:val="28"/>
                <w:lang w:eastAsia="zh-CN"/>
              </w:rPr>
              <w:t xml:space="preserve">    以专业群和工程教育认证为抓手，积极强化新能源汽车、轨道交通两个新专业方向的课程开发和实践条件建设，两个专业分别递交工程教育认证申请书和自评报告，</w:t>
            </w:r>
            <w:r>
              <w:rPr>
                <w:rFonts w:ascii="仿宋" w:eastAsia="仿宋" w:hAnsi="仿宋" w:hint="eastAsia"/>
                <w:sz w:val="28"/>
                <w:szCs w:val="28"/>
                <w:lang w:eastAsia="zh-CN"/>
              </w:rPr>
              <w:t>三个专业入选省级一流专业建设点并同时推荐申报国家级一流专业，3门课程推荐省级一流课程。</w:t>
            </w:r>
            <w:r>
              <w:rPr>
                <w:rFonts w:ascii="仿宋" w:eastAsia="仿宋" w:hAnsi="仿宋" w:cs="仿宋" w:hint="eastAsia"/>
                <w:sz w:val="28"/>
                <w:szCs w:val="28"/>
                <w:lang w:eastAsia="zh-CN"/>
              </w:rPr>
              <w:t>全面完成本科人才培养目标任务。</w:t>
            </w:r>
          </w:p>
          <w:p w:rsidR="006D4DE1" w:rsidRDefault="00406055" w:rsidP="00406055">
            <w:pPr>
              <w:widowControl w:val="0"/>
              <w:spacing w:line="480" w:lineRule="exact"/>
              <w:ind w:firstLineChars="200" w:firstLine="562"/>
              <w:rPr>
                <w:rFonts w:ascii="仿宋" w:eastAsia="仿宋" w:hAnsi="仿宋" w:cs="仿宋"/>
                <w:b/>
                <w:bCs/>
                <w:sz w:val="28"/>
                <w:szCs w:val="28"/>
                <w:lang w:eastAsia="zh-CN"/>
              </w:rPr>
            </w:pPr>
            <w:r>
              <w:rPr>
                <w:rFonts w:ascii="仿宋" w:eastAsia="仿宋" w:hAnsi="仿宋" w:cs="仿宋" w:hint="eastAsia"/>
                <w:b/>
                <w:bCs/>
                <w:sz w:val="28"/>
                <w:szCs w:val="28"/>
                <w:lang w:eastAsia="zh-CN"/>
              </w:rPr>
              <w:t>二、师资队伍建设</w:t>
            </w:r>
          </w:p>
          <w:p w:rsidR="006D4DE1" w:rsidRDefault="00406055" w:rsidP="00406055">
            <w:pPr>
              <w:widowControl w:val="0"/>
              <w:spacing w:line="480" w:lineRule="exact"/>
              <w:ind w:firstLineChars="200" w:firstLine="560"/>
              <w:rPr>
                <w:rFonts w:ascii="仿宋" w:eastAsia="仿宋" w:hAnsi="仿宋" w:cs="仿宋"/>
                <w:sz w:val="28"/>
                <w:szCs w:val="28"/>
                <w:lang w:eastAsia="zh-CN"/>
              </w:rPr>
            </w:pPr>
            <w:r>
              <w:rPr>
                <w:rFonts w:ascii="仿宋" w:eastAsia="仿宋" w:hAnsi="仿宋" w:cs="仿宋" w:hint="eastAsia"/>
                <w:sz w:val="28"/>
                <w:szCs w:val="28"/>
                <w:lang w:eastAsia="zh-CN"/>
              </w:rPr>
              <w:t>深入实施“人才兴院”主战略，培养外籍院士1人、柔性引进德国工程院院士Frank教授并入选山东省“外专双百计划”、柔性引进国家科技部中青年科技领军人才1人，引进省部级人才1人、博士9人；入选“双百工程”四层次2人；海外学习经历人数2人，国内访学3人。</w:t>
            </w:r>
          </w:p>
          <w:p w:rsidR="006D4DE1" w:rsidRDefault="00406055" w:rsidP="00406055">
            <w:pPr>
              <w:widowControl w:val="0"/>
              <w:spacing w:line="480" w:lineRule="exact"/>
              <w:ind w:firstLineChars="200" w:firstLine="562"/>
              <w:rPr>
                <w:rFonts w:ascii="仿宋" w:eastAsia="仿宋" w:hAnsi="仿宋" w:cs="仿宋"/>
                <w:b/>
                <w:bCs/>
                <w:sz w:val="28"/>
                <w:szCs w:val="28"/>
                <w:lang w:eastAsia="zh-CN"/>
              </w:rPr>
            </w:pPr>
            <w:r>
              <w:rPr>
                <w:rFonts w:ascii="仿宋" w:eastAsia="仿宋" w:hAnsi="仿宋" w:cs="仿宋" w:hint="eastAsia"/>
                <w:b/>
                <w:bCs/>
                <w:sz w:val="28"/>
                <w:szCs w:val="28"/>
                <w:lang w:eastAsia="zh-CN"/>
              </w:rPr>
              <w:t>三、科研与服务社会</w:t>
            </w:r>
          </w:p>
          <w:p w:rsidR="006D4DE1" w:rsidRDefault="00406055" w:rsidP="00406055">
            <w:pPr>
              <w:widowControl w:val="0"/>
              <w:spacing w:line="480" w:lineRule="exact"/>
              <w:ind w:firstLineChars="200" w:firstLine="560"/>
              <w:rPr>
                <w:rFonts w:ascii="仿宋" w:eastAsia="仿宋" w:hAnsi="仿宋" w:cs="仿宋"/>
                <w:sz w:val="28"/>
                <w:szCs w:val="28"/>
                <w:lang w:eastAsia="zh-CN"/>
              </w:rPr>
            </w:pPr>
            <w:r>
              <w:rPr>
                <w:rFonts w:ascii="仿宋" w:eastAsia="仿宋" w:hAnsi="仿宋" w:cs="仿宋" w:hint="eastAsia"/>
                <w:sz w:val="28"/>
                <w:szCs w:val="28"/>
                <w:lang w:eastAsia="zh-CN"/>
              </w:rPr>
              <w:t>全面超额完成2019年科研指标，其中省部级以上科研项目和科研经费创历史新高。完成科研经费3300余万，国家级项目9项、省部级项目16项，省级以上奖励7项，SCI/EI论文71篇，发明专利115项，其中国际发明专利2项。</w:t>
            </w:r>
          </w:p>
          <w:p w:rsidR="006D4DE1" w:rsidRDefault="00406055" w:rsidP="00406055">
            <w:pPr>
              <w:widowControl w:val="0"/>
              <w:spacing w:line="480" w:lineRule="exact"/>
              <w:ind w:firstLineChars="200" w:firstLine="562"/>
              <w:rPr>
                <w:rFonts w:ascii="仿宋" w:eastAsia="仿宋" w:hAnsi="仿宋" w:cs="仿宋"/>
                <w:b/>
                <w:bCs/>
                <w:sz w:val="28"/>
                <w:szCs w:val="28"/>
                <w:lang w:eastAsia="zh-CN"/>
              </w:rPr>
            </w:pPr>
            <w:r>
              <w:rPr>
                <w:rFonts w:ascii="仿宋" w:eastAsia="仿宋" w:hAnsi="仿宋" w:cs="仿宋" w:hint="eastAsia"/>
                <w:b/>
                <w:bCs/>
                <w:sz w:val="28"/>
                <w:szCs w:val="28"/>
                <w:lang w:eastAsia="zh-CN"/>
              </w:rPr>
              <w:t>四、学科建设与研究生教育</w:t>
            </w:r>
          </w:p>
          <w:p w:rsidR="006D4DE1" w:rsidRDefault="00406055" w:rsidP="00406055">
            <w:pPr>
              <w:widowControl w:val="0"/>
              <w:spacing w:line="480" w:lineRule="exact"/>
              <w:ind w:firstLineChars="200" w:firstLine="560"/>
              <w:rPr>
                <w:rFonts w:ascii="仿宋" w:eastAsia="仿宋" w:hAnsi="仿宋"/>
                <w:color w:val="FF0000"/>
                <w:sz w:val="24"/>
                <w:szCs w:val="24"/>
                <w:lang w:eastAsia="zh-CN"/>
              </w:rPr>
            </w:pPr>
            <w:r>
              <w:rPr>
                <w:rFonts w:ascii="仿宋" w:eastAsia="仿宋" w:hAnsi="仿宋" w:cs="仿宋" w:hint="eastAsia"/>
                <w:sz w:val="28"/>
                <w:szCs w:val="28"/>
                <w:lang w:eastAsia="zh-CN"/>
              </w:rPr>
              <w:t>完成了机械工程省一流学科（车辆工程）建设工作，山东省高等学校新能源汽车协同创新中心绩效考核获优秀成绩，交通运输工程硕士学位授权点顺利通过山东省合格评估抽评，完成了固体余热与低品质能源利用学科亮点发展计划的建设与自评工作。全面超额完成2019年研究生工作指标，获省级研究生优秀硕士学位论文3篇，获省级研究生质量提升计划项目5项。</w:t>
            </w:r>
          </w:p>
          <w:p w:rsidR="006D4DE1" w:rsidRDefault="006D4DE1" w:rsidP="00406055">
            <w:pPr>
              <w:pStyle w:val="10"/>
              <w:spacing w:line="480" w:lineRule="exact"/>
              <w:rPr>
                <w:rFonts w:ascii="仿宋" w:eastAsia="仿宋" w:hAnsi="仿宋"/>
                <w:color w:val="FF0000"/>
                <w:sz w:val="24"/>
                <w:szCs w:val="24"/>
                <w:lang w:eastAsia="zh-CN"/>
              </w:rPr>
            </w:pPr>
          </w:p>
          <w:p w:rsidR="006D4DE1" w:rsidRDefault="006D4DE1" w:rsidP="00406055">
            <w:pPr>
              <w:widowControl w:val="0"/>
              <w:spacing w:line="480" w:lineRule="exact"/>
              <w:ind w:firstLineChars="200" w:firstLine="560"/>
              <w:rPr>
                <w:rFonts w:ascii="仿宋" w:eastAsia="仿宋" w:hAnsi="仿宋" w:cs="仿宋"/>
                <w:sz w:val="28"/>
                <w:szCs w:val="28"/>
                <w:lang w:eastAsia="zh-CN"/>
              </w:rPr>
            </w:pPr>
          </w:p>
          <w:p w:rsidR="006D4DE1" w:rsidRDefault="006D4DE1" w:rsidP="00406055">
            <w:pPr>
              <w:widowControl w:val="0"/>
              <w:spacing w:line="480" w:lineRule="exact"/>
              <w:ind w:firstLineChars="200" w:firstLine="560"/>
              <w:rPr>
                <w:rFonts w:ascii="仿宋" w:eastAsia="仿宋" w:hAnsi="仿宋" w:cs="仿宋"/>
                <w:sz w:val="28"/>
                <w:szCs w:val="28"/>
                <w:lang w:eastAsia="zh-CN"/>
              </w:rPr>
            </w:pPr>
          </w:p>
          <w:p w:rsidR="006D4DE1" w:rsidRDefault="00406055" w:rsidP="00406055">
            <w:pPr>
              <w:widowControl w:val="0"/>
              <w:spacing w:line="480" w:lineRule="exact"/>
              <w:ind w:firstLineChars="200" w:firstLine="560"/>
              <w:rPr>
                <w:rFonts w:ascii="仿宋" w:eastAsia="仿宋" w:hAnsi="仿宋" w:cs="仿宋"/>
                <w:sz w:val="28"/>
                <w:szCs w:val="28"/>
                <w:lang w:eastAsia="zh-CN"/>
              </w:rPr>
            </w:pPr>
            <w:r>
              <w:rPr>
                <w:rFonts w:ascii="仿宋" w:eastAsia="仿宋" w:hAnsi="仿宋" w:cs="仿宋" w:hint="eastAsia"/>
                <w:sz w:val="28"/>
                <w:szCs w:val="28"/>
                <w:lang w:eastAsia="zh-CN"/>
              </w:rPr>
              <w:lastRenderedPageBreak/>
              <w:t>学院教师岗位共有93人，其中第三轮聘用82人，其中参加考核的人数79人。</w:t>
            </w:r>
          </w:p>
          <w:p w:rsidR="006D4DE1" w:rsidRDefault="00406055" w:rsidP="00406055">
            <w:pPr>
              <w:widowControl w:val="0"/>
              <w:spacing w:line="480" w:lineRule="exact"/>
              <w:ind w:firstLineChars="200" w:firstLine="560"/>
              <w:rPr>
                <w:rFonts w:ascii="仿宋" w:eastAsia="仿宋" w:hAnsi="仿宋" w:cs="仿宋"/>
                <w:sz w:val="28"/>
                <w:szCs w:val="28"/>
                <w:lang w:eastAsia="zh-CN"/>
              </w:rPr>
            </w:pPr>
            <w:r>
              <w:rPr>
                <w:rFonts w:ascii="仿宋" w:eastAsia="仿宋" w:hAnsi="仿宋" w:cs="仿宋" w:hint="eastAsia"/>
                <w:sz w:val="28"/>
                <w:szCs w:val="28"/>
                <w:lang w:eastAsia="zh-CN"/>
              </w:rPr>
              <w:t>2019年应完成的教师岗位任务</w:t>
            </w:r>
            <w:proofErr w:type="gramStart"/>
            <w:r>
              <w:rPr>
                <w:rFonts w:ascii="仿宋" w:eastAsia="仿宋" w:hAnsi="仿宋" w:cs="仿宋" w:hint="eastAsia"/>
                <w:sz w:val="28"/>
                <w:szCs w:val="28"/>
                <w:lang w:eastAsia="zh-CN"/>
              </w:rPr>
              <w:t>教学总分值</w:t>
            </w:r>
            <w:proofErr w:type="gramEnd"/>
            <w:r>
              <w:rPr>
                <w:rFonts w:ascii="仿宋" w:eastAsia="仿宋" w:hAnsi="仿宋" w:cs="仿宋" w:hint="eastAsia"/>
                <w:sz w:val="28"/>
                <w:szCs w:val="28"/>
                <w:lang w:eastAsia="zh-CN"/>
              </w:rPr>
              <w:t>为15736分，实际完成28394分，完成比例180.44 %。</w:t>
            </w:r>
          </w:p>
          <w:p w:rsidR="006D4DE1" w:rsidRDefault="00406055" w:rsidP="00406055">
            <w:pPr>
              <w:widowControl w:val="0"/>
              <w:spacing w:line="480" w:lineRule="exact"/>
              <w:ind w:firstLineChars="200" w:firstLine="560"/>
              <w:rPr>
                <w:rFonts w:ascii="仿宋" w:eastAsia="仿宋" w:hAnsi="仿宋" w:cs="仿宋"/>
                <w:sz w:val="28"/>
                <w:szCs w:val="28"/>
                <w:lang w:eastAsia="zh-CN"/>
              </w:rPr>
            </w:pPr>
            <w:r>
              <w:rPr>
                <w:rFonts w:ascii="仿宋" w:eastAsia="仿宋" w:hAnsi="仿宋" w:cs="仿宋" w:hint="eastAsia"/>
                <w:sz w:val="28"/>
                <w:szCs w:val="28"/>
                <w:lang w:eastAsia="zh-CN"/>
              </w:rPr>
              <w:t>以</w:t>
            </w:r>
            <w:proofErr w:type="gramStart"/>
            <w:r>
              <w:rPr>
                <w:rFonts w:ascii="仿宋" w:eastAsia="仿宋" w:hAnsi="仿宋" w:cs="仿宋" w:hint="eastAsia"/>
                <w:sz w:val="28"/>
                <w:szCs w:val="28"/>
                <w:lang w:eastAsia="zh-CN"/>
              </w:rPr>
              <w:t>科研强院战略</w:t>
            </w:r>
            <w:proofErr w:type="gramEnd"/>
            <w:r>
              <w:rPr>
                <w:rFonts w:ascii="仿宋" w:eastAsia="仿宋" w:hAnsi="仿宋" w:cs="仿宋" w:hint="eastAsia"/>
                <w:sz w:val="28"/>
                <w:szCs w:val="28"/>
                <w:lang w:eastAsia="zh-CN"/>
              </w:rPr>
              <w:t>为目标，注重应用基础研究能力提升，加大标志性成果培育力度，强化青年科研团队建设，推进协同创新平台建设，以纵向课题申报为突破口，做到早谋划、有计划、全方位、有布置有落实；坚持抓重点、跟重点，促全面；坚持考虑长远、注重成果整合与集合、加强与兄弟高校、研究院所和企业的协同创新，全面推动学院科研工作。2019年应完成的教师岗位任务科研总分值为15077分，实际完成40334.6分，完成比例267.52 %。</w:t>
            </w:r>
          </w:p>
          <w:p w:rsidR="006D4DE1" w:rsidRDefault="00406055" w:rsidP="00406055">
            <w:pPr>
              <w:widowControl w:val="0"/>
              <w:spacing w:line="480" w:lineRule="exact"/>
              <w:ind w:firstLineChars="200" w:firstLine="560"/>
              <w:rPr>
                <w:rFonts w:ascii="仿宋" w:eastAsia="仿宋" w:hAnsi="仿宋"/>
                <w:color w:val="FF0000"/>
                <w:sz w:val="24"/>
                <w:szCs w:val="24"/>
                <w:lang w:eastAsia="zh-CN"/>
              </w:rPr>
            </w:pPr>
            <w:r>
              <w:rPr>
                <w:rFonts w:ascii="仿宋" w:eastAsia="仿宋" w:hAnsi="仿宋" w:cs="仿宋" w:hint="eastAsia"/>
                <w:sz w:val="28"/>
                <w:szCs w:val="28"/>
                <w:lang w:eastAsia="zh-CN"/>
              </w:rPr>
              <w:t>2019年应完成的教师岗位任务总分值为30813分（不含公共服务分），实际完成68728.6分，完成比例223.05%。</w:t>
            </w:r>
          </w:p>
        </w:tc>
      </w:tr>
      <w:tr w:rsidR="006D4DE1">
        <w:trPr>
          <w:trHeight w:val="2570"/>
        </w:trPr>
        <w:tc>
          <w:tcPr>
            <w:tcW w:w="1526" w:type="dxa"/>
            <w:vAlign w:val="center"/>
          </w:tcPr>
          <w:p w:rsidR="006D4DE1" w:rsidRDefault="00406055">
            <w:pPr>
              <w:pStyle w:val="10"/>
              <w:spacing w:line="400" w:lineRule="exact"/>
              <w:rPr>
                <w:rFonts w:ascii="仿宋" w:eastAsia="仿宋" w:hAnsi="仿宋"/>
                <w:color w:val="FF0000"/>
                <w:sz w:val="24"/>
                <w:szCs w:val="24"/>
                <w:lang w:eastAsia="zh-CN"/>
              </w:rPr>
            </w:pPr>
            <w:r>
              <w:rPr>
                <w:rFonts w:ascii="华文新魏" w:eastAsia="华文新魏" w:hint="eastAsia"/>
                <w:sz w:val="30"/>
                <w:szCs w:val="30"/>
                <w:lang w:eastAsia="zh-CN"/>
              </w:rPr>
              <w:lastRenderedPageBreak/>
              <w:t>党的建设和基础工</w:t>
            </w:r>
          </w:p>
          <w:p w:rsidR="006D4DE1" w:rsidRDefault="00406055">
            <w:pPr>
              <w:pStyle w:val="10"/>
              <w:jc w:val="center"/>
              <w:rPr>
                <w:rFonts w:ascii="华文新魏" w:eastAsia="华文新魏"/>
                <w:sz w:val="30"/>
                <w:szCs w:val="30"/>
                <w:lang w:eastAsia="zh-CN"/>
              </w:rPr>
            </w:pPr>
            <w:r>
              <w:rPr>
                <w:rFonts w:ascii="华文新魏" w:eastAsia="华文新魏" w:hint="eastAsia"/>
                <w:sz w:val="30"/>
                <w:szCs w:val="30"/>
                <w:lang w:eastAsia="zh-CN"/>
              </w:rPr>
              <w:t>作情况</w:t>
            </w:r>
          </w:p>
        </w:tc>
        <w:tc>
          <w:tcPr>
            <w:tcW w:w="8080" w:type="dxa"/>
            <w:vAlign w:val="center"/>
          </w:tcPr>
          <w:p w:rsidR="006D4DE1" w:rsidRDefault="00406055">
            <w:pPr>
              <w:pStyle w:val="10"/>
              <w:spacing w:line="480" w:lineRule="exact"/>
              <w:ind w:firstLineChars="200" w:firstLine="560"/>
              <w:rPr>
                <w:rFonts w:ascii="仿宋" w:eastAsia="仿宋" w:hAnsi="仿宋"/>
                <w:color w:val="FF0000"/>
                <w:sz w:val="24"/>
                <w:szCs w:val="24"/>
                <w:lang w:eastAsia="zh-CN"/>
              </w:rPr>
            </w:pPr>
            <w:r>
              <w:rPr>
                <w:rFonts w:ascii="仿宋" w:eastAsia="仿宋" w:hAnsi="仿宋" w:hint="eastAsia"/>
                <w:sz w:val="28"/>
                <w:szCs w:val="28"/>
                <w:lang w:eastAsia="zh-CN"/>
              </w:rPr>
              <w:t>学院党总支认真履行管党治党主体责任，把全面从严治党纳入学院事业全局和年度工作重点。扎实开展“不忘初心、牢记使命”主题教育，严格按要求完成主题教育各项规定动作，结合工作实际，增加自选动作，将主题教育推向深入。以全省“党建工作标杆院系”创建为引领，围绕“五个到位”工作要求，进一步健全完善党建与业务工作融合机制，全面提升</w:t>
            </w:r>
            <w:proofErr w:type="gramStart"/>
            <w:r>
              <w:rPr>
                <w:rFonts w:ascii="仿宋" w:eastAsia="仿宋" w:hAnsi="仿宋" w:hint="eastAsia"/>
                <w:sz w:val="28"/>
                <w:szCs w:val="28"/>
                <w:lang w:eastAsia="zh-CN"/>
              </w:rPr>
              <w:t>学院党建</w:t>
            </w:r>
            <w:proofErr w:type="gramEnd"/>
            <w:r>
              <w:rPr>
                <w:rFonts w:ascii="仿宋" w:eastAsia="仿宋" w:hAnsi="仿宋" w:hint="eastAsia"/>
                <w:sz w:val="28"/>
                <w:szCs w:val="28"/>
                <w:lang w:eastAsia="zh-CN"/>
              </w:rPr>
              <w:t>工作水平，制定完善党建工作制度15个，形成党建工作法6个，打造凝练思政工作品牌、育人载体6项。将“对标争先”作为常抓不懈的党建基本建设工程，上半年学校组织的验收中，学院党总支被确定为党建工作示范党总支，3个党支部被确定为过硬党支部重点培育单位。开展“交通先锋”创建评选活动，形成学院基层党组织和党员围绕中心工作干事创业、攻坚克难的工作载体和评先树优长效机制。指导各支部结合“不忘初心、牢记使命”主题教育志愿服务的开展，搭建党员发挥先锋模范作用的载体平台，建立支部和党员发挥作用的长效机制。加强师德师风建设，制定学院教职工政治理论学习制度，邀请专家学者面向教职工作辅导报告5</w:t>
            </w:r>
            <w:r>
              <w:rPr>
                <w:rFonts w:ascii="仿宋" w:eastAsia="仿宋" w:hAnsi="仿宋" w:hint="eastAsia"/>
                <w:sz w:val="28"/>
                <w:szCs w:val="28"/>
                <w:lang w:eastAsia="zh-CN"/>
              </w:rPr>
              <w:lastRenderedPageBreak/>
              <w:t>场，强化对教职工的理论武装和政治引领。扎实做好新一轮廉政风险防控，查堵风险点，营造风清气正的学院生态。重视安全稳定工作，做好毕业生离校、国庆等重要节点的安全稳定工作。</w:t>
            </w:r>
          </w:p>
        </w:tc>
      </w:tr>
      <w:tr w:rsidR="006D4DE1">
        <w:tc>
          <w:tcPr>
            <w:tcW w:w="1526" w:type="dxa"/>
            <w:vAlign w:val="center"/>
          </w:tcPr>
          <w:p w:rsidR="006D4DE1" w:rsidRDefault="00406055">
            <w:pPr>
              <w:pStyle w:val="10"/>
              <w:jc w:val="center"/>
              <w:rPr>
                <w:rFonts w:ascii="仿宋_GB2312" w:eastAsia="仿宋_GB2312"/>
                <w:spacing w:val="-32"/>
                <w:sz w:val="30"/>
                <w:szCs w:val="30"/>
                <w:lang w:eastAsia="zh-CN"/>
              </w:rPr>
            </w:pPr>
            <w:r>
              <w:rPr>
                <w:rFonts w:ascii="华文新魏" w:eastAsia="华文新魏" w:hint="eastAsia"/>
                <w:sz w:val="30"/>
                <w:szCs w:val="30"/>
                <w:lang w:eastAsia="zh-CN"/>
              </w:rPr>
              <w:lastRenderedPageBreak/>
              <w:t>特色工作和做法（工作任务之外）</w:t>
            </w:r>
          </w:p>
        </w:tc>
        <w:tc>
          <w:tcPr>
            <w:tcW w:w="8080" w:type="dxa"/>
          </w:tcPr>
          <w:p w:rsidR="006D4DE1" w:rsidRDefault="00406055">
            <w:pPr>
              <w:pStyle w:val="10"/>
              <w:spacing w:line="480" w:lineRule="exact"/>
              <w:ind w:firstLineChars="200" w:firstLine="560"/>
              <w:rPr>
                <w:rFonts w:ascii="仿宋" w:eastAsia="仿宋" w:hAnsi="仿宋"/>
                <w:sz w:val="24"/>
                <w:szCs w:val="24"/>
                <w:lang w:eastAsia="zh-CN"/>
              </w:rPr>
            </w:pPr>
            <w:r>
              <w:rPr>
                <w:rFonts w:ascii="仿宋" w:eastAsia="仿宋" w:hAnsi="仿宋" w:cs="仿宋" w:hint="eastAsia"/>
                <w:sz w:val="28"/>
                <w:szCs w:val="28"/>
                <w:lang w:eastAsia="zh-CN"/>
              </w:rPr>
              <w:t xml:space="preserve"> 一、全面加强基层党建工作，2019年3月，学院获</w:t>
            </w:r>
            <w:proofErr w:type="gramStart"/>
            <w:r>
              <w:rPr>
                <w:rFonts w:ascii="仿宋" w:eastAsia="仿宋" w:hAnsi="仿宋" w:cs="仿宋" w:hint="eastAsia"/>
                <w:sz w:val="28"/>
                <w:szCs w:val="28"/>
                <w:lang w:eastAsia="zh-CN"/>
              </w:rPr>
              <w:t>批全省</w:t>
            </w:r>
            <w:proofErr w:type="gramEnd"/>
            <w:r>
              <w:rPr>
                <w:rFonts w:ascii="仿宋" w:eastAsia="仿宋" w:hAnsi="仿宋" w:cs="仿宋" w:hint="eastAsia"/>
                <w:sz w:val="28"/>
                <w:szCs w:val="28"/>
                <w:lang w:eastAsia="zh-CN"/>
              </w:rPr>
              <w:t>党建工作标杆院系创建单位。学院党总支坚持以全省党建标杆院系创建为引领，按照“五个到位”的创建要求，制定党建工作制度15个，形成党建工作法6个，打造凝练思政工作品牌、育人载体6项，建成党建</w:t>
            </w:r>
            <w:proofErr w:type="gramStart"/>
            <w:r>
              <w:rPr>
                <w:rFonts w:ascii="仿宋" w:eastAsia="仿宋" w:hAnsi="仿宋" w:cs="仿宋" w:hint="eastAsia"/>
                <w:sz w:val="28"/>
                <w:szCs w:val="28"/>
                <w:lang w:eastAsia="zh-CN"/>
              </w:rPr>
              <w:t>微信公众号</w:t>
            </w:r>
            <w:proofErr w:type="gramEnd"/>
            <w:r>
              <w:rPr>
                <w:rFonts w:ascii="仿宋" w:eastAsia="仿宋" w:hAnsi="仿宋" w:cs="仿宋" w:hint="eastAsia"/>
                <w:sz w:val="28"/>
                <w:szCs w:val="28"/>
                <w:lang w:eastAsia="zh-CN"/>
              </w:rPr>
              <w:t>-山东理工交通先锋，将党建工作和业务工作融合推进，全面提升</w:t>
            </w:r>
            <w:proofErr w:type="gramStart"/>
            <w:r>
              <w:rPr>
                <w:rFonts w:ascii="仿宋" w:eastAsia="仿宋" w:hAnsi="仿宋" w:cs="仿宋" w:hint="eastAsia"/>
                <w:sz w:val="28"/>
                <w:szCs w:val="28"/>
                <w:lang w:eastAsia="zh-CN"/>
              </w:rPr>
              <w:t>学院党建</w:t>
            </w:r>
            <w:proofErr w:type="gramEnd"/>
            <w:r>
              <w:rPr>
                <w:rFonts w:ascii="仿宋" w:eastAsia="仿宋" w:hAnsi="仿宋" w:cs="仿宋" w:hint="eastAsia"/>
                <w:sz w:val="28"/>
                <w:szCs w:val="28"/>
                <w:lang w:eastAsia="zh-CN"/>
              </w:rPr>
              <w:t>工作水平。学院党总支同时被评为淄博市“时代先锋”党建示范点。</w:t>
            </w:r>
          </w:p>
          <w:p w:rsidR="006D4DE1" w:rsidRDefault="00406055">
            <w:pPr>
              <w:pStyle w:val="10"/>
              <w:spacing w:line="480" w:lineRule="exact"/>
              <w:ind w:firstLineChars="200" w:firstLine="560"/>
              <w:rPr>
                <w:rFonts w:ascii="仿宋" w:eastAsia="仿宋" w:hAnsi="仿宋"/>
                <w:sz w:val="24"/>
                <w:szCs w:val="24"/>
                <w:lang w:eastAsia="zh-CN"/>
              </w:rPr>
            </w:pPr>
            <w:r>
              <w:rPr>
                <w:rFonts w:ascii="仿宋" w:eastAsia="仿宋" w:hAnsi="仿宋" w:hint="eastAsia"/>
                <w:sz w:val="28"/>
                <w:szCs w:val="28"/>
                <w:lang w:eastAsia="zh-CN"/>
              </w:rPr>
              <w:t>二、全面启动四个专业的认证建设，优化人才培养标准和课程体系，人才培养全过程、全方位落实OBE理念，强化实验实</w:t>
            </w:r>
            <w:proofErr w:type="gramStart"/>
            <w:r>
              <w:rPr>
                <w:rFonts w:ascii="仿宋" w:eastAsia="仿宋" w:hAnsi="仿宋" w:hint="eastAsia"/>
                <w:sz w:val="28"/>
                <w:szCs w:val="28"/>
                <w:lang w:eastAsia="zh-CN"/>
              </w:rPr>
              <w:t>训条件</w:t>
            </w:r>
            <w:proofErr w:type="gramEnd"/>
            <w:r>
              <w:rPr>
                <w:rFonts w:ascii="仿宋" w:eastAsia="仿宋" w:hAnsi="仿宋" w:hint="eastAsia"/>
                <w:sz w:val="28"/>
                <w:szCs w:val="28"/>
                <w:lang w:eastAsia="zh-CN"/>
              </w:rPr>
              <w:t>建设，三个专业入选省级一流专业建设点、车辆工程专业入选国家级一流专业建设点，3门课程推荐省级一流课程。</w:t>
            </w:r>
          </w:p>
        </w:tc>
      </w:tr>
      <w:tr w:rsidR="006D4DE1">
        <w:trPr>
          <w:trHeight w:val="4561"/>
        </w:trPr>
        <w:tc>
          <w:tcPr>
            <w:tcW w:w="1526" w:type="dxa"/>
            <w:vAlign w:val="center"/>
          </w:tcPr>
          <w:p w:rsidR="006D4DE1" w:rsidRDefault="00406055">
            <w:pPr>
              <w:pStyle w:val="10"/>
              <w:jc w:val="center"/>
              <w:rPr>
                <w:rFonts w:ascii="华文新魏" w:eastAsia="华文新魏"/>
                <w:sz w:val="30"/>
                <w:szCs w:val="30"/>
                <w:lang w:eastAsia="zh-CN"/>
              </w:rPr>
            </w:pPr>
            <w:r>
              <w:rPr>
                <w:rFonts w:ascii="华文新魏" w:eastAsia="华文新魏" w:hint="eastAsia"/>
                <w:sz w:val="30"/>
                <w:szCs w:val="30"/>
                <w:lang w:eastAsia="zh-CN"/>
              </w:rPr>
              <w:t>未完成的年度任务目标</w:t>
            </w:r>
          </w:p>
        </w:tc>
        <w:tc>
          <w:tcPr>
            <w:tcW w:w="8080" w:type="dxa"/>
            <w:vAlign w:val="center"/>
          </w:tcPr>
          <w:p w:rsidR="006D4DE1" w:rsidRDefault="00406055">
            <w:pPr>
              <w:pStyle w:val="10"/>
              <w:spacing w:line="480" w:lineRule="exact"/>
              <w:ind w:firstLineChars="200" w:firstLine="560"/>
              <w:rPr>
                <w:rFonts w:ascii="仿宋" w:eastAsia="仿宋" w:hAnsi="仿宋"/>
                <w:sz w:val="24"/>
                <w:szCs w:val="24"/>
                <w:lang w:eastAsia="zh-CN"/>
              </w:rPr>
            </w:pPr>
            <w:r>
              <w:rPr>
                <w:rFonts w:ascii="仿宋" w:eastAsia="仿宋" w:hAnsi="仿宋" w:cs="仿宋" w:hint="eastAsia"/>
                <w:sz w:val="28"/>
                <w:szCs w:val="28"/>
                <w:lang w:eastAsia="zh-CN"/>
              </w:rPr>
              <w:t>博士（</w:t>
            </w:r>
            <w:proofErr w:type="gramStart"/>
            <w:r>
              <w:rPr>
                <w:rFonts w:ascii="仿宋" w:eastAsia="仿宋" w:hAnsi="仿宋" w:cs="仿宋" w:hint="eastAsia"/>
                <w:sz w:val="28"/>
                <w:szCs w:val="28"/>
                <w:lang w:eastAsia="zh-CN"/>
              </w:rPr>
              <w:t>含海外</w:t>
            </w:r>
            <w:proofErr w:type="gramEnd"/>
            <w:r>
              <w:rPr>
                <w:rFonts w:ascii="仿宋" w:eastAsia="仿宋" w:hAnsi="仿宋" w:cs="仿宋" w:hint="eastAsia"/>
                <w:sz w:val="28"/>
                <w:szCs w:val="28"/>
                <w:lang w:eastAsia="zh-CN"/>
              </w:rPr>
              <w:t>博士）引进任务未完成。其原因：一是车辆与交通行业人才竞争十分激烈，引进人才难度大；二是引进人才工作力度不够，措施不够得力。</w:t>
            </w:r>
          </w:p>
          <w:p w:rsidR="006D4DE1" w:rsidRDefault="006D4DE1">
            <w:pPr>
              <w:pStyle w:val="10"/>
              <w:spacing w:line="400" w:lineRule="exact"/>
              <w:rPr>
                <w:rFonts w:ascii="仿宋" w:eastAsia="仿宋" w:hAnsi="仿宋"/>
                <w:sz w:val="24"/>
                <w:szCs w:val="24"/>
                <w:lang w:eastAsia="zh-CN"/>
              </w:rPr>
            </w:pPr>
          </w:p>
          <w:p w:rsidR="006D4DE1" w:rsidRDefault="006D4DE1">
            <w:pPr>
              <w:pStyle w:val="10"/>
              <w:spacing w:line="400" w:lineRule="exact"/>
              <w:rPr>
                <w:rFonts w:ascii="仿宋" w:eastAsia="仿宋" w:hAnsi="仿宋"/>
                <w:sz w:val="24"/>
                <w:szCs w:val="24"/>
                <w:lang w:eastAsia="zh-CN"/>
              </w:rPr>
            </w:pPr>
          </w:p>
          <w:p w:rsidR="006D4DE1" w:rsidRDefault="006D4DE1">
            <w:pPr>
              <w:pStyle w:val="10"/>
              <w:spacing w:line="400" w:lineRule="exact"/>
              <w:rPr>
                <w:rFonts w:ascii="仿宋" w:eastAsia="仿宋" w:hAnsi="仿宋"/>
                <w:sz w:val="24"/>
                <w:szCs w:val="24"/>
                <w:lang w:eastAsia="zh-CN"/>
              </w:rPr>
            </w:pPr>
          </w:p>
          <w:p w:rsidR="006D4DE1" w:rsidRDefault="006D4DE1">
            <w:pPr>
              <w:pStyle w:val="10"/>
              <w:spacing w:line="400" w:lineRule="exact"/>
              <w:rPr>
                <w:rFonts w:ascii="仿宋" w:eastAsia="仿宋" w:hAnsi="仿宋"/>
                <w:sz w:val="24"/>
                <w:szCs w:val="24"/>
                <w:lang w:eastAsia="zh-CN"/>
              </w:rPr>
            </w:pPr>
          </w:p>
          <w:p w:rsidR="006D4DE1" w:rsidRDefault="006D4DE1">
            <w:pPr>
              <w:pStyle w:val="10"/>
              <w:spacing w:line="400" w:lineRule="exact"/>
              <w:rPr>
                <w:rFonts w:ascii="仿宋" w:eastAsia="仿宋" w:hAnsi="仿宋"/>
                <w:sz w:val="24"/>
                <w:szCs w:val="24"/>
                <w:lang w:eastAsia="zh-CN"/>
              </w:rPr>
            </w:pPr>
          </w:p>
          <w:p w:rsidR="006D4DE1" w:rsidRDefault="006D4DE1">
            <w:pPr>
              <w:pStyle w:val="10"/>
              <w:spacing w:line="400" w:lineRule="exact"/>
              <w:rPr>
                <w:rFonts w:ascii="仿宋" w:eastAsia="仿宋" w:hAnsi="仿宋"/>
                <w:sz w:val="24"/>
                <w:szCs w:val="24"/>
                <w:lang w:eastAsia="zh-CN"/>
              </w:rPr>
            </w:pPr>
          </w:p>
          <w:p w:rsidR="006D4DE1" w:rsidRDefault="006D4DE1">
            <w:pPr>
              <w:pStyle w:val="10"/>
              <w:spacing w:line="400" w:lineRule="exact"/>
              <w:rPr>
                <w:rFonts w:ascii="仿宋" w:eastAsia="仿宋" w:hAnsi="仿宋"/>
                <w:sz w:val="24"/>
                <w:szCs w:val="24"/>
                <w:lang w:eastAsia="zh-CN"/>
              </w:rPr>
            </w:pPr>
          </w:p>
          <w:p w:rsidR="006D4DE1" w:rsidRDefault="006D4DE1">
            <w:pPr>
              <w:pStyle w:val="10"/>
              <w:spacing w:line="400" w:lineRule="exact"/>
              <w:rPr>
                <w:rFonts w:ascii="仿宋" w:eastAsia="仿宋" w:hAnsi="仿宋"/>
                <w:sz w:val="24"/>
                <w:szCs w:val="24"/>
                <w:lang w:eastAsia="zh-CN"/>
              </w:rPr>
            </w:pPr>
          </w:p>
          <w:p w:rsidR="006D4DE1" w:rsidRDefault="006D4DE1">
            <w:pPr>
              <w:pStyle w:val="10"/>
              <w:spacing w:line="400" w:lineRule="exact"/>
              <w:rPr>
                <w:rFonts w:ascii="仿宋" w:eastAsia="仿宋" w:hAnsi="仿宋"/>
                <w:sz w:val="24"/>
                <w:szCs w:val="24"/>
                <w:lang w:eastAsia="zh-CN"/>
              </w:rPr>
            </w:pPr>
          </w:p>
          <w:p w:rsidR="006D4DE1" w:rsidRDefault="006D4DE1">
            <w:pPr>
              <w:pStyle w:val="10"/>
              <w:spacing w:line="400" w:lineRule="exact"/>
              <w:rPr>
                <w:rFonts w:ascii="仿宋" w:eastAsia="仿宋" w:hAnsi="仿宋"/>
                <w:sz w:val="24"/>
                <w:szCs w:val="24"/>
                <w:lang w:eastAsia="zh-CN"/>
              </w:rPr>
            </w:pPr>
          </w:p>
        </w:tc>
      </w:tr>
    </w:tbl>
    <w:p w:rsidR="006D4DE1" w:rsidRDefault="00406055">
      <w:pPr>
        <w:pStyle w:val="10"/>
        <w:rPr>
          <w:rFonts w:ascii="仿宋_GB2312" w:eastAsia="仿宋_GB2312"/>
          <w:color w:val="FF0000"/>
          <w:sz w:val="24"/>
          <w:szCs w:val="24"/>
          <w:lang w:eastAsia="zh-CN"/>
        </w:rPr>
      </w:pPr>
      <w:r>
        <w:rPr>
          <w:rFonts w:ascii="仿宋_GB2312" w:eastAsia="仿宋_GB2312" w:hint="eastAsia"/>
          <w:color w:val="FF0000"/>
          <w:sz w:val="24"/>
          <w:szCs w:val="24"/>
          <w:lang w:eastAsia="zh-CN"/>
        </w:rPr>
        <w:t>注：请按照格式要求填写。</w:t>
      </w:r>
    </w:p>
    <w:sectPr w:rsidR="006D4DE1">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689" w:rsidRDefault="00594689" w:rsidP="00594689">
      <w:r>
        <w:separator/>
      </w:r>
    </w:p>
  </w:endnote>
  <w:endnote w:type="continuationSeparator" w:id="0">
    <w:p w:rsidR="00594689" w:rsidRDefault="00594689" w:rsidP="00594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689" w:rsidRDefault="00594689" w:rsidP="00594689">
      <w:r>
        <w:separator/>
      </w:r>
    </w:p>
  </w:footnote>
  <w:footnote w:type="continuationSeparator" w:id="0">
    <w:p w:rsidR="00594689" w:rsidRDefault="00594689" w:rsidP="005946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4310D"/>
    <w:rsid w:val="0000381B"/>
    <w:rsid w:val="00016C92"/>
    <w:rsid w:val="00050A34"/>
    <w:rsid w:val="0005427F"/>
    <w:rsid w:val="00094109"/>
    <w:rsid w:val="000A4910"/>
    <w:rsid w:val="000B3B33"/>
    <w:rsid w:val="000E3D6E"/>
    <w:rsid w:val="000F0B3A"/>
    <w:rsid w:val="00100C77"/>
    <w:rsid w:val="00103CB6"/>
    <w:rsid w:val="0010783B"/>
    <w:rsid w:val="00115184"/>
    <w:rsid w:val="001237B6"/>
    <w:rsid w:val="00133AA3"/>
    <w:rsid w:val="00146C71"/>
    <w:rsid w:val="00151396"/>
    <w:rsid w:val="001615AB"/>
    <w:rsid w:val="001814E9"/>
    <w:rsid w:val="001D1C65"/>
    <w:rsid w:val="001D41A0"/>
    <w:rsid w:val="001D55AB"/>
    <w:rsid w:val="002002B3"/>
    <w:rsid w:val="00234E05"/>
    <w:rsid w:val="002363B3"/>
    <w:rsid w:val="00266D99"/>
    <w:rsid w:val="0029018F"/>
    <w:rsid w:val="002A7070"/>
    <w:rsid w:val="0030210B"/>
    <w:rsid w:val="00324B88"/>
    <w:rsid w:val="003502C9"/>
    <w:rsid w:val="003655B4"/>
    <w:rsid w:val="00393AB2"/>
    <w:rsid w:val="00397B84"/>
    <w:rsid w:val="003B0BDC"/>
    <w:rsid w:val="003C0869"/>
    <w:rsid w:val="00400E4A"/>
    <w:rsid w:val="00406055"/>
    <w:rsid w:val="00416079"/>
    <w:rsid w:val="004175B2"/>
    <w:rsid w:val="004467D2"/>
    <w:rsid w:val="00490089"/>
    <w:rsid w:val="004C7AED"/>
    <w:rsid w:val="004D0C94"/>
    <w:rsid w:val="004E374F"/>
    <w:rsid w:val="00552627"/>
    <w:rsid w:val="005571D5"/>
    <w:rsid w:val="005614F0"/>
    <w:rsid w:val="00585602"/>
    <w:rsid w:val="00594689"/>
    <w:rsid w:val="005F00F3"/>
    <w:rsid w:val="00626168"/>
    <w:rsid w:val="00627D81"/>
    <w:rsid w:val="00630849"/>
    <w:rsid w:val="00631062"/>
    <w:rsid w:val="006323E7"/>
    <w:rsid w:val="00634288"/>
    <w:rsid w:val="00644594"/>
    <w:rsid w:val="0064557F"/>
    <w:rsid w:val="00696214"/>
    <w:rsid w:val="006D08BB"/>
    <w:rsid w:val="006D4DE1"/>
    <w:rsid w:val="006F77A2"/>
    <w:rsid w:val="00710E73"/>
    <w:rsid w:val="0072754D"/>
    <w:rsid w:val="00737A2B"/>
    <w:rsid w:val="007879ED"/>
    <w:rsid w:val="007C334C"/>
    <w:rsid w:val="007C560A"/>
    <w:rsid w:val="007C5E04"/>
    <w:rsid w:val="007F3CBC"/>
    <w:rsid w:val="00812AB3"/>
    <w:rsid w:val="008360C8"/>
    <w:rsid w:val="00852D94"/>
    <w:rsid w:val="00860084"/>
    <w:rsid w:val="0089627E"/>
    <w:rsid w:val="008D0527"/>
    <w:rsid w:val="008D6680"/>
    <w:rsid w:val="00901634"/>
    <w:rsid w:val="00961572"/>
    <w:rsid w:val="009709DF"/>
    <w:rsid w:val="00985579"/>
    <w:rsid w:val="00994FF6"/>
    <w:rsid w:val="009A6F43"/>
    <w:rsid w:val="009C6586"/>
    <w:rsid w:val="009D2B94"/>
    <w:rsid w:val="009E1A77"/>
    <w:rsid w:val="009E3D48"/>
    <w:rsid w:val="009F664E"/>
    <w:rsid w:val="00A37AE0"/>
    <w:rsid w:val="00A42858"/>
    <w:rsid w:val="00A43B79"/>
    <w:rsid w:val="00A57EC6"/>
    <w:rsid w:val="00A835E1"/>
    <w:rsid w:val="00A87764"/>
    <w:rsid w:val="00A94263"/>
    <w:rsid w:val="00A94550"/>
    <w:rsid w:val="00AD66C9"/>
    <w:rsid w:val="00AE1389"/>
    <w:rsid w:val="00AF2B7C"/>
    <w:rsid w:val="00B01679"/>
    <w:rsid w:val="00B037D1"/>
    <w:rsid w:val="00B06919"/>
    <w:rsid w:val="00B4310D"/>
    <w:rsid w:val="00B46B9B"/>
    <w:rsid w:val="00B53C73"/>
    <w:rsid w:val="00B76BF8"/>
    <w:rsid w:val="00B8244A"/>
    <w:rsid w:val="00B83F93"/>
    <w:rsid w:val="00BB3A09"/>
    <w:rsid w:val="00BC22F8"/>
    <w:rsid w:val="00BC411C"/>
    <w:rsid w:val="00BD3B35"/>
    <w:rsid w:val="00BD4164"/>
    <w:rsid w:val="00BD50AE"/>
    <w:rsid w:val="00BE5C92"/>
    <w:rsid w:val="00C132FA"/>
    <w:rsid w:val="00C257A0"/>
    <w:rsid w:val="00C26298"/>
    <w:rsid w:val="00C82873"/>
    <w:rsid w:val="00CA463D"/>
    <w:rsid w:val="00D32FEE"/>
    <w:rsid w:val="00D35F86"/>
    <w:rsid w:val="00D653EF"/>
    <w:rsid w:val="00D72EAA"/>
    <w:rsid w:val="00D76EA1"/>
    <w:rsid w:val="00D84D02"/>
    <w:rsid w:val="00DA7E4A"/>
    <w:rsid w:val="00DB28F3"/>
    <w:rsid w:val="00DB3521"/>
    <w:rsid w:val="00DB7692"/>
    <w:rsid w:val="00DC1A68"/>
    <w:rsid w:val="00DC3067"/>
    <w:rsid w:val="00DF5969"/>
    <w:rsid w:val="00E6782F"/>
    <w:rsid w:val="00EC6CA3"/>
    <w:rsid w:val="00EE665F"/>
    <w:rsid w:val="00F06202"/>
    <w:rsid w:val="00F14B90"/>
    <w:rsid w:val="00F17A4E"/>
    <w:rsid w:val="00FA6838"/>
    <w:rsid w:val="00FB2DFD"/>
    <w:rsid w:val="00FC25FE"/>
    <w:rsid w:val="115D51AE"/>
    <w:rsid w:val="157316C2"/>
    <w:rsid w:val="174B3A5F"/>
    <w:rsid w:val="2D221774"/>
    <w:rsid w:val="34F7073D"/>
    <w:rsid w:val="3F2441D1"/>
    <w:rsid w:val="4E2A1E00"/>
    <w:rsid w:val="4E3E01E7"/>
    <w:rsid w:val="50F35C15"/>
    <w:rsid w:val="541A30D4"/>
    <w:rsid w:val="5B4B1AF3"/>
    <w:rsid w:val="5E9F517F"/>
    <w:rsid w:val="62F85ECE"/>
    <w:rsid w:val="6B7B2712"/>
    <w:rsid w:val="6D031FD1"/>
    <w:rsid w:val="6DC950D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heme="minorHAnsi" w:eastAsiaTheme="minorEastAsia" w:hAnsiTheme="minorHAnsi" w:cstheme="minorBidi"/>
      <w:sz w:val="22"/>
      <w:szCs w:val="22"/>
      <w:lang w:eastAsia="en-US" w:bidi="en-US"/>
    </w:rPr>
  </w:style>
  <w:style w:type="paragraph" w:styleId="1">
    <w:name w:val="heading 1"/>
    <w:basedOn w:val="a"/>
    <w:next w:val="a"/>
    <w:link w:val="1Char"/>
    <w:uiPriority w:val="9"/>
    <w:qFormat/>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b/>
      <w:bCs/>
      <w:sz w:val="18"/>
      <w:szCs w:val="18"/>
    </w:rPr>
  </w:style>
  <w:style w:type="paragraph" w:styleId="a4">
    <w:name w:val="footer"/>
    <w:basedOn w:val="a"/>
    <w:link w:val="Char"/>
    <w:uiPriority w:val="99"/>
    <w:unhideWhenUsed/>
    <w:qFormat/>
    <w:pPr>
      <w:tabs>
        <w:tab w:val="center" w:pos="4153"/>
        <w:tab w:val="right" w:pos="8306"/>
      </w:tabs>
      <w:snapToGrid w:val="0"/>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pPr>
      <w:spacing w:before="200" w:after="900"/>
      <w:jc w:val="right"/>
    </w:pPr>
    <w:rPr>
      <w:i/>
      <w:iCs/>
      <w:sz w:val="24"/>
      <w:szCs w:val="24"/>
    </w:rPr>
  </w:style>
  <w:style w:type="paragraph" w:styleId="a7">
    <w:name w:val="Title"/>
    <w:basedOn w:val="a"/>
    <w:next w:val="a"/>
    <w:link w:val="Char2"/>
    <w:uiPriority w:val="10"/>
    <w:qFormat/>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table" w:styleId="a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bCs/>
      <w:spacing w:val="0"/>
    </w:rPr>
  </w:style>
  <w:style w:type="character" w:styleId="aa">
    <w:name w:val="Emphasis"/>
    <w:uiPriority w:val="20"/>
    <w:qFormat/>
    <w:rPr>
      <w:b/>
      <w:bCs/>
      <w:i/>
      <w:iCs/>
      <w:color w:val="5A5A5A" w:themeColor="text1" w:themeTint="A5"/>
    </w:rPr>
  </w:style>
  <w:style w:type="character" w:styleId="ab">
    <w:name w:val="Hyperlink"/>
    <w:basedOn w:val="a0"/>
    <w:uiPriority w:val="99"/>
    <w:semiHidden/>
    <w:unhideWhenUsed/>
    <w:qFormat/>
    <w:rPr>
      <w:color w:val="0000FF" w:themeColor="hyperlink"/>
      <w:u w:val="single"/>
    </w:rPr>
  </w:style>
  <w:style w:type="character" w:customStyle="1" w:styleId="1Char">
    <w:name w:val="标题 1 Char"/>
    <w:basedOn w:val="a0"/>
    <w:link w:val="1"/>
    <w:uiPriority w:val="9"/>
    <w:qFormat/>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Pr>
      <w:rFonts w:asciiTheme="majorHAnsi" w:eastAsiaTheme="majorEastAsia" w:hAnsiTheme="majorHAnsi" w:cstheme="majorBidi"/>
      <w:i/>
      <w:iCs/>
      <w:color w:val="243F60" w:themeColor="accent1" w:themeShade="7F"/>
      <w:sz w:val="60"/>
      <w:szCs w:val="60"/>
    </w:rPr>
  </w:style>
  <w:style w:type="character" w:customStyle="1" w:styleId="Char1">
    <w:name w:val="副标题 Char"/>
    <w:basedOn w:val="a0"/>
    <w:link w:val="a6"/>
    <w:uiPriority w:val="11"/>
    <w:qFormat/>
    <w:rPr>
      <w:rFonts w:asciiTheme="minorHAnsi"/>
      <w:i/>
      <w:iCs/>
      <w:sz w:val="24"/>
      <w:szCs w:val="24"/>
    </w:rPr>
  </w:style>
  <w:style w:type="paragraph" w:customStyle="1" w:styleId="10">
    <w:name w:val="无间隔1"/>
    <w:basedOn w:val="a"/>
    <w:link w:val="Char3"/>
    <w:uiPriority w:val="1"/>
    <w:qFormat/>
  </w:style>
  <w:style w:type="character" w:customStyle="1" w:styleId="Char3">
    <w:name w:val="无间隔 Char"/>
    <w:basedOn w:val="a0"/>
    <w:link w:val="10"/>
    <w:uiPriority w:val="1"/>
    <w:qFormat/>
  </w:style>
  <w:style w:type="paragraph" w:customStyle="1" w:styleId="11">
    <w:name w:val="列出段落1"/>
    <w:basedOn w:val="a"/>
    <w:uiPriority w:val="34"/>
    <w:qFormat/>
    <w:pPr>
      <w:ind w:left="720"/>
      <w:contextualSpacing/>
    </w:pPr>
  </w:style>
  <w:style w:type="paragraph" w:customStyle="1" w:styleId="12">
    <w:name w:val="引用1"/>
    <w:basedOn w:val="a"/>
    <w:next w:val="a"/>
    <w:link w:val="Char4"/>
    <w:uiPriority w:val="29"/>
    <w:qFormat/>
    <w:rPr>
      <w:rFonts w:asciiTheme="majorHAnsi" w:eastAsiaTheme="majorEastAsia" w:hAnsiTheme="majorHAnsi" w:cstheme="majorBidi"/>
      <w:i/>
      <w:iCs/>
      <w:color w:val="5A5A5A" w:themeColor="text1" w:themeTint="A5"/>
    </w:rPr>
  </w:style>
  <w:style w:type="character" w:customStyle="1" w:styleId="Char4">
    <w:name w:val="引用 Char"/>
    <w:basedOn w:val="a0"/>
    <w:link w:val="12"/>
    <w:uiPriority w:val="29"/>
    <w:qFormat/>
    <w:rPr>
      <w:rFonts w:asciiTheme="majorHAnsi" w:eastAsiaTheme="majorEastAsia" w:hAnsiTheme="majorHAnsi" w:cstheme="majorBidi"/>
      <w:i/>
      <w:iCs/>
      <w:color w:val="5A5A5A" w:themeColor="text1" w:themeTint="A5"/>
    </w:rPr>
  </w:style>
  <w:style w:type="paragraph" w:customStyle="1" w:styleId="13">
    <w:name w:val="明显引用1"/>
    <w:basedOn w:val="a"/>
    <w:next w:val="a"/>
    <w:link w:val="Char5"/>
    <w:uiPriority w:val="30"/>
    <w:qFormat/>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Pr>
      <w:i/>
      <w:iCs/>
      <w:color w:val="5A5A5A" w:themeColor="text1" w:themeTint="A5"/>
    </w:rPr>
  </w:style>
  <w:style w:type="character" w:customStyle="1" w:styleId="15">
    <w:name w:val="明显强调1"/>
    <w:uiPriority w:val="21"/>
    <w:qFormat/>
    <w:rPr>
      <w:b/>
      <w:bCs/>
      <w:i/>
      <w:iCs/>
      <w:color w:val="4F81BD" w:themeColor="accent1"/>
      <w:sz w:val="22"/>
      <w:szCs w:val="22"/>
    </w:rPr>
  </w:style>
  <w:style w:type="character" w:customStyle="1" w:styleId="16">
    <w:name w:val="不明显参考1"/>
    <w:uiPriority w:val="31"/>
    <w:qFormat/>
    <w:rPr>
      <w:color w:val="auto"/>
      <w:u w:val="single" w:color="9BBB59" w:themeColor="accent3"/>
    </w:rPr>
  </w:style>
  <w:style w:type="character" w:customStyle="1" w:styleId="17">
    <w:name w:val="明显参考1"/>
    <w:basedOn w:val="a0"/>
    <w:uiPriority w:val="32"/>
    <w:qFormat/>
    <w:rPr>
      <w:b/>
      <w:bCs/>
      <w:color w:val="76923C" w:themeColor="accent3" w:themeShade="BF"/>
      <w:u w:val="single" w:color="9BBB59" w:themeColor="accent3"/>
    </w:rPr>
  </w:style>
  <w:style w:type="character" w:customStyle="1" w:styleId="18">
    <w:name w:val="书籍标题1"/>
    <w:basedOn w:val="a0"/>
    <w:uiPriority w:val="33"/>
    <w:qFormat/>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pPr>
      <w:outlineLvl w:val="9"/>
    </w:p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71E451-6D28-48D1-89C4-B6A3ED119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291</Words>
  <Characters>1663</Characters>
  <Application>Microsoft Office Word</Application>
  <DocSecurity>0</DocSecurity>
  <Lines>13</Lines>
  <Paragraphs>3</Paragraphs>
  <ScaleCrop>false</ScaleCrop>
  <Company>GCF</Company>
  <LinksUpToDate>false</LinksUpToDate>
  <CharactersWithSpaces>1951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CunfuGao</dc:creator>
  <cp:lastModifiedBy>Windows</cp:lastModifiedBy>
  <cp:revision>47</cp:revision>
  <dcterms:created xsi:type="dcterms:W3CDTF">2017-01-04T08:28:00Z</dcterms:created>
  <dcterms:modified xsi:type="dcterms:W3CDTF">2019-12-23T07:24:00Z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